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default" w:ascii="Times New Roman Regular" w:hAnsi="Times New Roman Regular" w:eastAsia="文星简黑体" w:cs="Times New Roman Regular"/>
          <w:color w:val="0000FF"/>
          <w:sz w:val="52"/>
          <w:szCs w:val="52"/>
          <w:highlight w:val="none"/>
        </w:rPr>
      </w:pPr>
    </w:p>
    <w:p>
      <w:pPr>
        <w:spacing w:line="580" w:lineRule="exact"/>
        <w:jc w:val="center"/>
        <w:rPr>
          <w:rFonts w:hint="default" w:ascii="Times New Roman Regular" w:hAnsi="Times New Roman Regular" w:eastAsia="文星简黑体" w:cs="Times New Roman Regular"/>
          <w:color w:val="0000FF"/>
          <w:sz w:val="52"/>
          <w:szCs w:val="52"/>
          <w:highlight w:val="none"/>
        </w:rPr>
      </w:pPr>
    </w:p>
    <w:p>
      <w:pPr>
        <w:spacing w:line="580" w:lineRule="exact"/>
        <w:jc w:val="center"/>
        <w:rPr>
          <w:rFonts w:hint="default" w:ascii="Times New Roman Regular" w:hAnsi="Times New Roman Regular" w:eastAsia="文星简黑体" w:cs="Times New Roman Regular"/>
          <w:color w:val="0000FF"/>
          <w:sz w:val="52"/>
          <w:szCs w:val="52"/>
          <w:highlight w:val="none"/>
        </w:rPr>
      </w:pPr>
    </w:p>
    <w:p>
      <w:pPr>
        <w:spacing w:line="580" w:lineRule="exact"/>
        <w:jc w:val="center"/>
        <w:rPr>
          <w:rFonts w:hint="default" w:ascii="Times New Roman Regular" w:hAnsi="Times New Roman Regular" w:eastAsia="文星简黑体" w:cs="Times New Roman Regular"/>
          <w:color w:val="0000FF"/>
          <w:sz w:val="52"/>
          <w:szCs w:val="52"/>
          <w:highlight w:val="none"/>
        </w:rPr>
      </w:pPr>
    </w:p>
    <w:p>
      <w:pPr>
        <w:pStyle w:val="33"/>
        <w:adjustRightInd w:val="0"/>
        <w:snapToGrid w:val="0"/>
        <w:spacing w:line="312" w:lineRule="auto"/>
        <w:jc w:val="center"/>
        <w:rPr>
          <w:rFonts w:hint="default" w:ascii="Times New Roman Regular" w:hAnsi="Times New Roman Regular" w:eastAsia="方正小标宋简体" w:cs="Times New Roman Regular"/>
          <w:bCs/>
          <w:color w:val="auto"/>
          <w:spacing w:val="-20"/>
          <w:sz w:val="52"/>
          <w:szCs w:val="52"/>
          <w:highlight w:val="none"/>
          <w:lang w:val="en-US" w:eastAsia="zh-Hans"/>
        </w:rPr>
      </w:pPr>
      <w:r>
        <w:rPr>
          <w:rFonts w:hint="default" w:ascii="Times New Roman Regular" w:hAnsi="Times New Roman Regular" w:eastAsia="方正小标宋简体" w:cs="Times New Roman Regular"/>
          <w:bCs/>
          <w:color w:val="auto"/>
          <w:spacing w:val="-20"/>
          <w:sz w:val="52"/>
          <w:szCs w:val="52"/>
          <w:highlight w:val="none"/>
          <w:lang w:val="en-US" w:eastAsia="zh-Hans"/>
        </w:rPr>
        <w:t>菏泽市体育彩票公益金支出全周期</w:t>
      </w:r>
    </w:p>
    <w:p>
      <w:pPr>
        <w:keepNext w:val="0"/>
        <w:keepLines w:val="0"/>
        <w:pageBreakBefore w:val="0"/>
        <w:widowControl/>
        <w:kinsoku/>
        <w:wordWrap/>
        <w:overflowPunct w:val="0"/>
        <w:topLinePunct w:val="0"/>
        <w:autoSpaceDE w:val="0"/>
        <w:autoSpaceDN w:val="0"/>
        <w:bidi w:val="0"/>
        <w:adjustRightInd/>
        <w:snapToGrid/>
        <w:spacing w:line="360" w:lineRule="auto"/>
        <w:jc w:val="center"/>
        <w:textAlignment w:val="baseline"/>
        <w:rPr>
          <w:rFonts w:hint="default" w:ascii="Times New Roman Regular" w:hAnsi="Times New Roman Regular" w:eastAsia="方正小标宋_GBK" w:cs="Times New Roman Regular"/>
          <w:b w:val="0"/>
          <w:bCs w:val="0"/>
          <w:color w:val="auto"/>
          <w:kern w:val="0"/>
          <w:sz w:val="48"/>
          <w:szCs w:val="48"/>
          <w:highlight w:val="none"/>
          <w:lang w:val="en-US" w:eastAsia="zh-CN"/>
        </w:rPr>
      </w:pPr>
      <w:r>
        <w:rPr>
          <w:rFonts w:hint="default" w:ascii="Times New Roman Regular" w:hAnsi="Times New Roman Regular" w:eastAsia="方正小标宋简体" w:cs="Times New Roman Regular"/>
          <w:bCs/>
          <w:color w:val="auto"/>
          <w:spacing w:val="-20"/>
          <w:sz w:val="52"/>
          <w:szCs w:val="52"/>
          <w:highlight w:val="none"/>
          <w:lang w:val="en-US" w:eastAsia="zh-Hans"/>
        </w:rPr>
        <w:t>跟踪问效</w:t>
      </w:r>
      <w:r>
        <w:rPr>
          <w:rFonts w:hint="default" w:ascii="Times New Roman Regular" w:hAnsi="Times New Roman Regular" w:eastAsia="方正小标宋简体" w:cs="Times New Roman Regular"/>
          <w:bCs/>
          <w:color w:val="auto"/>
          <w:spacing w:val="-20"/>
          <w:sz w:val="52"/>
          <w:szCs w:val="52"/>
          <w:highlight w:val="none"/>
        </w:rPr>
        <w:t>绩效评</w:t>
      </w:r>
      <w:r>
        <w:rPr>
          <w:rFonts w:hint="default" w:ascii="Times New Roman Regular" w:hAnsi="Times New Roman Regular" w:eastAsia="方正小标宋简体" w:cs="Times New Roman Regular"/>
          <w:bCs/>
          <w:color w:val="auto"/>
          <w:spacing w:val="-20"/>
          <w:kern w:val="0"/>
          <w:sz w:val="52"/>
          <w:szCs w:val="52"/>
          <w:highlight w:val="none"/>
          <w:lang w:val="en-US" w:eastAsia="zh-Hans" w:bidi="ar-SA"/>
        </w:rPr>
        <w:t>价</w:t>
      </w:r>
      <w:r>
        <w:rPr>
          <w:rFonts w:hint="default" w:ascii="Times New Roman Regular" w:hAnsi="Times New Roman Regular" w:eastAsia="方正小标宋简体" w:cs="Times New Roman Regular"/>
          <w:bCs/>
          <w:color w:val="auto"/>
          <w:spacing w:val="-20"/>
          <w:kern w:val="0"/>
          <w:sz w:val="52"/>
          <w:szCs w:val="52"/>
          <w:highlight w:val="none"/>
          <w:lang w:val="en-US" w:eastAsia="zh-CN" w:bidi="ar-SA"/>
        </w:rPr>
        <w:t>报告</w:t>
      </w:r>
    </w:p>
    <w:p>
      <w:pPr>
        <w:spacing w:line="580" w:lineRule="exact"/>
        <w:jc w:val="center"/>
        <w:rPr>
          <w:rFonts w:hint="default" w:ascii="Times New Roman Regular" w:hAnsi="Times New Roman Regular" w:eastAsia="文星简黑体" w:cs="Times New Roman Regular"/>
          <w:color w:val="auto"/>
          <w:sz w:val="52"/>
          <w:szCs w:val="52"/>
          <w:highlight w:val="none"/>
        </w:rPr>
      </w:pPr>
    </w:p>
    <w:p>
      <w:pPr>
        <w:spacing w:line="580" w:lineRule="exact"/>
        <w:jc w:val="center"/>
        <w:rPr>
          <w:rFonts w:hint="default" w:ascii="Times New Roman Regular" w:hAnsi="Times New Roman Regular" w:eastAsia="文星简黑体" w:cs="Times New Roman Regular"/>
          <w:color w:val="auto"/>
          <w:sz w:val="52"/>
          <w:szCs w:val="52"/>
          <w:highlight w:val="none"/>
        </w:rPr>
      </w:pPr>
    </w:p>
    <w:p>
      <w:pPr>
        <w:spacing w:line="580" w:lineRule="exact"/>
        <w:jc w:val="center"/>
        <w:rPr>
          <w:rFonts w:hint="default" w:ascii="Times New Roman Regular" w:hAnsi="Times New Roman Regular" w:eastAsia="文星简黑体" w:cs="Times New Roman Regular"/>
          <w:color w:val="auto"/>
          <w:sz w:val="52"/>
          <w:szCs w:val="52"/>
          <w:highlight w:val="none"/>
        </w:rPr>
      </w:pPr>
    </w:p>
    <w:p>
      <w:pPr>
        <w:spacing w:line="580" w:lineRule="exact"/>
        <w:jc w:val="center"/>
        <w:rPr>
          <w:rFonts w:hint="default" w:ascii="Times New Roman Regular" w:hAnsi="Times New Roman Regular" w:eastAsia="文星简黑体" w:cs="Times New Roman Regular"/>
          <w:color w:val="auto"/>
          <w:sz w:val="52"/>
          <w:szCs w:val="52"/>
          <w:highlight w:val="none"/>
        </w:rPr>
      </w:pPr>
    </w:p>
    <w:p>
      <w:pPr>
        <w:spacing w:line="580" w:lineRule="exact"/>
        <w:jc w:val="center"/>
        <w:rPr>
          <w:rFonts w:hint="default" w:ascii="Times New Roman Regular" w:hAnsi="Times New Roman Regular" w:eastAsia="方正小标宋简体" w:cs="Times New Roman Regular"/>
          <w:b w:val="0"/>
          <w:bCs w:val="0"/>
          <w:color w:val="auto"/>
          <w:sz w:val="52"/>
          <w:szCs w:val="52"/>
          <w:highlight w:val="none"/>
        </w:rPr>
      </w:pPr>
    </w:p>
    <w:p>
      <w:pPr>
        <w:spacing w:line="580" w:lineRule="exact"/>
        <w:jc w:val="center"/>
        <w:rPr>
          <w:rFonts w:hint="default" w:ascii="Times New Roman Regular" w:hAnsi="Times New Roman Regular" w:eastAsia="方正小标宋简体" w:cs="Times New Roman Regular"/>
          <w:b w:val="0"/>
          <w:bCs w:val="0"/>
          <w:color w:val="auto"/>
          <w:sz w:val="52"/>
          <w:szCs w:val="52"/>
          <w:highlight w:val="none"/>
        </w:rPr>
      </w:pPr>
    </w:p>
    <w:p>
      <w:pPr>
        <w:pStyle w:val="2"/>
        <w:rPr>
          <w:rFonts w:hint="default" w:ascii="Times New Roman Regular" w:hAnsi="Times New Roman Regular" w:eastAsia="方正小标宋简体" w:cs="Times New Roman Regular"/>
          <w:b w:val="0"/>
          <w:bCs w:val="0"/>
          <w:color w:val="auto"/>
          <w:sz w:val="52"/>
          <w:szCs w:val="52"/>
          <w:highlight w:val="none"/>
        </w:rPr>
      </w:pPr>
    </w:p>
    <w:p>
      <w:pPr>
        <w:spacing w:line="580" w:lineRule="exact"/>
        <w:jc w:val="center"/>
        <w:rPr>
          <w:rFonts w:hint="default" w:ascii="Times New Roman Regular" w:hAnsi="Times New Roman Regular" w:eastAsia="方正小标宋简体" w:cs="Times New Roman Regular"/>
          <w:b w:val="0"/>
          <w:bCs w:val="0"/>
          <w:color w:val="auto"/>
          <w:sz w:val="52"/>
          <w:szCs w:val="52"/>
          <w:highlight w:val="none"/>
        </w:rPr>
      </w:pPr>
    </w:p>
    <w:p>
      <w:pPr>
        <w:keepNext w:val="0"/>
        <w:keepLines w:val="0"/>
        <w:pageBreakBefore w:val="0"/>
        <w:widowControl/>
        <w:kinsoku/>
        <w:wordWrap/>
        <w:overflowPunct w:val="0"/>
        <w:topLinePunct w:val="0"/>
        <w:autoSpaceDE w:val="0"/>
        <w:autoSpaceDN w:val="0"/>
        <w:bidi w:val="0"/>
        <w:adjustRightInd w:val="0"/>
        <w:snapToGrid/>
        <w:spacing w:line="480" w:lineRule="auto"/>
        <w:ind w:firstLine="960" w:firstLineChars="300"/>
        <w:jc w:val="both"/>
        <w:textAlignment w:val="baseline"/>
        <w:rPr>
          <w:rFonts w:hint="default" w:ascii="Times New Roman Regular" w:hAnsi="Times New Roman Regular" w:eastAsia="黑体" w:cs="Times New Roman Regular"/>
          <w:b w:val="0"/>
          <w:bCs w:val="0"/>
          <w:color w:val="auto"/>
          <w:kern w:val="0"/>
          <w:sz w:val="32"/>
          <w:szCs w:val="32"/>
          <w:highlight w:val="none"/>
          <w:u w:val="none"/>
          <w:lang w:eastAsia="zh-CN"/>
        </w:rPr>
      </w:pPr>
      <w:r>
        <w:rPr>
          <w:rFonts w:hint="default" w:ascii="Times New Roman Regular" w:hAnsi="Times New Roman Regular" w:eastAsia="黑体" w:cs="Times New Roman Regular"/>
          <w:b w:val="0"/>
          <w:bCs w:val="0"/>
          <w:color w:val="auto"/>
          <w:kern w:val="0"/>
          <w:sz w:val="32"/>
          <w:szCs w:val="32"/>
          <w:highlight w:val="none"/>
          <w:u w:val="none"/>
        </w:rPr>
        <w:t>委托单位：</w:t>
      </w:r>
      <w:r>
        <w:rPr>
          <w:rFonts w:hint="default" w:ascii="Times New Roman Regular" w:hAnsi="Times New Roman Regular" w:eastAsia="黑体" w:cs="Times New Roman Regular"/>
          <w:b w:val="0"/>
          <w:bCs w:val="0"/>
          <w:color w:val="auto"/>
          <w:kern w:val="0"/>
          <w:sz w:val="32"/>
          <w:szCs w:val="32"/>
          <w:highlight w:val="none"/>
          <w:u w:val="none"/>
          <w:lang w:val="en-US" w:eastAsia="zh-Hans"/>
        </w:rPr>
        <w:t>菏泽市</w:t>
      </w:r>
      <w:r>
        <w:rPr>
          <w:rFonts w:hint="default" w:ascii="Times New Roman Regular" w:hAnsi="Times New Roman Regular" w:eastAsia="黑体" w:cs="Times New Roman Regular"/>
          <w:b w:val="0"/>
          <w:bCs w:val="0"/>
          <w:color w:val="auto"/>
          <w:kern w:val="0"/>
          <w:sz w:val="32"/>
          <w:szCs w:val="32"/>
          <w:highlight w:val="none"/>
          <w:u w:val="none"/>
          <w:lang w:eastAsia="zh-CN"/>
        </w:rPr>
        <w:t>财政局</w:t>
      </w:r>
    </w:p>
    <w:p>
      <w:pPr>
        <w:keepNext w:val="0"/>
        <w:keepLines w:val="0"/>
        <w:pageBreakBefore w:val="0"/>
        <w:widowControl/>
        <w:kinsoku/>
        <w:wordWrap/>
        <w:overflowPunct w:val="0"/>
        <w:topLinePunct w:val="0"/>
        <w:autoSpaceDE w:val="0"/>
        <w:autoSpaceDN w:val="0"/>
        <w:bidi w:val="0"/>
        <w:adjustRightInd w:val="0"/>
        <w:snapToGrid/>
        <w:spacing w:line="480" w:lineRule="auto"/>
        <w:ind w:firstLine="960" w:firstLineChars="300"/>
        <w:jc w:val="both"/>
        <w:textAlignment w:val="baseline"/>
        <w:rPr>
          <w:rFonts w:hint="default" w:ascii="Times New Roman Regular" w:hAnsi="Times New Roman Regular" w:eastAsia="黑体" w:cs="Times New Roman Regular"/>
          <w:b w:val="0"/>
          <w:bCs w:val="0"/>
          <w:color w:val="auto"/>
          <w:kern w:val="0"/>
          <w:sz w:val="32"/>
          <w:szCs w:val="32"/>
          <w:highlight w:val="none"/>
          <w:u w:val="none"/>
          <w:lang w:val="en-US" w:eastAsia="zh-Hans"/>
        </w:rPr>
      </w:pPr>
      <w:r>
        <w:rPr>
          <w:rFonts w:hint="default" w:ascii="Times New Roman Regular" w:hAnsi="Times New Roman Regular" w:eastAsia="黑体" w:cs="Times New Roman Regular"/>
          <w:b w:val="0"/>
          <w:bCs w:val="0"/>
          <w:color w:val="auto"/>
          <w:kern w:val="0"/>
          <w:sz w:val="32"/>
          <w:szCs w:val="32"/>
          <w:highlight w:val="none"/>
          <w:u w:val="none"/>
          <w:lang w:eastAsia="zh-CN"/>
        </w:rPr>
        <w:t>项目主管部门：</w:t>
      </w:r>
      <w:r>
        <w:rPr>
          <w:rFonts w:hint="default" w:ascii="Times New Roman Regular" w:hAnsi="Times New Roman Regular" w:eastAsia="黑体" w:cs="Times New Roman Regular"/>
          <w:b w:val="0"/>
          <w:bCs w:val="0"/>
          <w:color w:val="auto"/>
          <w:kern w:val="0"/>
          <w:sz w:val="32"/>
          <w:szCs w:val="32"/>
          <w:highlight w:val="none"/>
          <w:u w:val="none"/>
          <w:lang w:val="en-US" w:eastAsia="zh-Hans"/>
        </w:rPr>
        <w:t>菏泽市体育局</w:t>
      </w:r>
    </w:p>
    <w:p>
      <w:pPr>
        <w:keepNext w:val="0"/>
        <w:keepLines w:val="0"/>
        <w:pageBreakBefore w:val="0"/>
        <w:widowControl/>
        <w:kinsoku/>
        <w:wordWrap/>
        <w:overflowPunct w:val="0"/>
        <w:topLinePunct w:val="0"/>
        <w:autoSpaceDE w:val="0"/>
        <w:autoSpaceDN w:val="0"/>
        <w:bidi w:val="0"/>
        <w:adjustRightInd w:val="0"/>
        <w:snapToGrid/>
        <w:spacing w:line="480" w:lineRule="auto"/>
        <w:ind w:firstLine="960" w:firstLineChars="300"/>
        <w:jc w:val="both"/>
        <w:textAlignment w:val="baseline"/>
        <w:rPr>
          <w:rFonts w:hint="default" w:ascii="Times New Roman Regular" w:hAnsi="Times New Roman Regular" w:eastAsia="黑体" w:cs="Times New Roman Regular"/>
          <w:b w:val="0"/>
          <w:bCs w:val="0"/>
          <w:color w:val="auto"/>
          <w:kern w:val="0"/>
          <w:sz w:val="32"/>
          <w:szCs w:val="32"/>
          <w:highlight w:val="none"/>
          <w:u w:val="none"/>
          <w:lang w:eastAsia="zh-CN"/>
        </w:rPr>
      </w:pPr>
      <w:r>
        <w:rPr>
          <w:rFonts w:hint="default" w:ascii="Times New Roman Regular" w:hAnsi="Times New Roman Regular" w:eastAsia="黑体" w:cs="Times New Roman Regular"/>
          <w:b w:val="0"/>
          <w:bCs w:val="0"/>
          <w:color w:val="auto"/>
          <w:kern w:val="0"/>
          <w:sz w:val="32"/>
          <w:szCs w:val="32"/>
          <w:highlight w:val="none"/>
          <w:u w:val="none"/>
        </w:rPr>
        <w:t>评价机构：</w:t>
      </w:r>
      <w:r>
        <w:rPr>
          <w:rFonts w:hint="default" w:ascii="Times New Roman Regular" w:hAnsi="Times New Roman Regular" w:eastAsia="黑体" w:cs="Times New Roman Regular"/>
          <w:b w:val="0"/>
          <w:bCs w:val="0"/>
          <w:color w:val="auto"/>
          <w:kern w:val="0"/>
          <w:sz w:val="32"/>
          <w:szCs w:val="32"/>
          <w:highlight w:val="none"/>
          <w:u w:val="none"/>
          <w:lang w:val="en-US" w:eastAsia="zh-CN"/>
        </w:rPr>
        <w:t>菏泽未来项目管理有限公司</w:t>
      </w:r>
    </w:p>
    <w:p>
      <w:pPr>
        <w:keepNext w:val="0"/>
        <w:keepLines w:val="0"/>
        <w:pageBreakBefore w:val="0"/>
        <w:widowControl w:val="0"/>
        <w:kinsoku/>
        <w:wordWrap/>
        <w:overflowPunct/>
        <w:topLinePunct w:val="0"/>
        <w:bidi w:val="0"/>
        <w:snapToGrid/>
        <w:spacing w:line="580" w:lineRule="exact"/>
        <w:jc w:val="center"/>
        <w:textAlignment w:val="auto"/>
        <w:outlineLvl w:val="9"/>
        <w:rPr>
          <w:rFonts w:hint="default" w:ascii="Times New Roman Regular" w:hAnsi="Times New Roman Regular" w:cs="Times New Roman Regular"/>
          <w:color w:val="auto"/>
          <w:highlight w:val="none"/>
        </w:rPr>
      </w:pPr>
      <w:r>
        <w:rPr>
          <w:rFonts w:hint="default" w:ascii="Times New Roman Regular" w:hAnsi="Times New Roman Regular" w:eastAsia="黑体" w:cs="Times New Roman Regular"/>
          <w:color w:val="auto"/>
          <w:kern w:val="0"/>
          <w:sz w:val="32"/>
          <w:szCs w:val="32"/>
          <w:highlight w:val="none"/>
        </w:rPr>
        <w:t>20</w:t>
      </w:r>
      <w:r>
        <w:rPr>
          <w:rFonts w:hint="default" w:ascii="Times New Roman Regular" w:hAnsi="Times New Roman Regular" w:eastAsia="黑体" w:cs="Times New Roman Regular"/>
          <w:color w:val="auto"/>
          <w:kern w:val="0"/>
          <w:sz w:val="32"/>
          <w:szCs w:val="32"/>
          <w:highlight w:val="none"/>
          <w:lang w:val="en-US" w:eastAsia="zh-CN"/>
        </w:rPr>
        <w:t>2</w:t>
      </w:r>
      <w:r>
        <w:rPr>
          <w:rFonts w:hint="default" w:ascii="Times New Roman Regular" w:hAnsi="Times New Roman Regular" w:eastAsia="黑体" w:cs="Times New Roman Regular"/>
          <w:color w:val="auto"/>
          <w:kern w:val="0"/>
          <w:sz w:val="32"/>
          <w:szCs w:val="32"/>
          <w:highlight w:val="none"/>
          <w:lang w:eastAsia="zh-CN"/>
        </w:rPr>
        <w:t>2</w:t>
      </w:r>
      <w:r>
        <w:rPr>
          <w:rFonts w:hint="default" w:ascii="Times New Roman Regular" w:hAnsi="Times New Roman Regular" w:eastAsia="黑体" w:cs="Times New Roman Regular"/>
          <w:color w:val="auto"/>
          <w:kern w:val="0"/>
          <w:sz w:val="32"/>
          <w:szCs w:val="32"/>
          <w:highlight w:val="none"/>
        </w:rPr>
        <w:t>年</w:t>
      </w:r>
      <w:r>
        <w:rPr>
          <w:rFonts w:hint="default" w:ascii="Times New Roman Regular" w:hAnsi="Times New Roman Regular" w:eastAsia="黑体" w:cs="Times New Roman Regular"/>
          <w:color w:val="auto"/>
          <w:kern w:val="0"/>
          <w:sz w:val="32"/>
          <w:szCs w:val="32"/>
          <w:highlight w:val="none"/>
          <w:lang w:val="en-US" w:eastAsia="zh-CN"/>
        </w:rPr>
        <w:t>10</w:t>
      </w:r>
      <w:r>
        <w:rPr>
          <w:rFonts w:hint="default" w:ascii="Times New Roman Regular" w:hAnsi="Times New Roman Regular" w:eastAsia="黑体" w:cs="Times New Roman Regular"/>
          <w:color w:val="auto"/>
          <w:kern w:val="0"/>
          <w:sz w:val="32"/>
          <w:szCs w:val="32"/>
          <w:highlight w:val="none"/>
        </w:rPr>
        <w:t>月</w:t>
      </w:r>
    </w:p>
    <w:p>
      <w:pPr>
        <w:bidi w:val="0"/>
        <w:jc w:val="center"/>
        <w:outlineLvl w:val="9"/>
        <w:rPr>
          <w:rFonts w:hint="default" w:ascii="Times New Roman Regular" w:hAnsi="Times New Roman Regular" w:eastAsia="方正小标宋简体" w:cs="Times New Roman Regular"/>
          <w:color w:val="auto"/>
          <w:kern w:val="0"/>
          <w:sz w:val="44"/>
          <w:szCs w:val="44"/>
          <w:highlight w:val="none"/>
        </w:rPr>
        <w:sectPr>
          <w:headerReference r:id="rId3" w:type="default"/>
          <w:pgSz w:w="11907" w:h="16840"/>
          <w:pgMar w:top="2098" w:right="1474" w:bottom="1984" w:left="1587" w:header="737" w:footer="397" w:gutter="0"/>
          <w:pgBorders>
            <w:top w:val="none" w:sz="0" w:space="0"/>
            <w:left w:val="none" w:sz="0" w:space="0"/>
            <w:bottom w:val="none" w:sz="0" w:space="0"/>
            <w:right w:val="none" w:sz="0" w:space="0"/>
          </w:pgBorders>
          <w:pgNumType w:fmt="decimal" w:start="1"/>
          <w:cols w:space="720" w:num="1"/>
          <w:docGrid w:linePitch="286" w:charSpace="0"/>
        </w:sectPr>
      </w:pPr>
      <w:bookmarkStart w:id="0" w:name="_Toc13726"/>
      <w:bookmarkStart w:id="1" w:name="_Toc26395"/>
      <w:bookmarkStart w:id="2" w:name="_Toc9432"/>
      <w:bookmarkStart w:id="3" w:name="_Toc3892"/>
    </w:p>
    <w:bookmarkEnd w:id="0"/>
    <w:bookmarkEnd w:id="1"/>
    <w:bookmarkEnd w:id="2"/>
    <w:bookmarkEnd w:id="3"/>
    <w:p>
      <w:pPr>
        <w:keepNext w:val="0"/>
        <w:keepLines w:val="0"/>
        <w:pageBreakBefore w:val="0"/>
        <w:widowControl w:val="0"/>
        <w:kinsoku/>
        <w:wordWrap/>
        <w:overflowPunct/>
        <w:topLinePunct w:val="0"/>
        <w:autoSpaceDE/>
        <w:autoSpaceDN/>
        <w:bidi w:val="0"/>
        <w:adjustRightInd/>
        <w:snapToGrid/>
        <w:spacing w:line="580" w:lineRule="exact"/>
        <w:ind w:firstLine="800" w:firstLineChars="200"/>
        <w:jc w:val="center"/>
        <w:textAlignment w:val="auto"/>
        <w:rPr>
          <w:rFonts w:hint="eastAsia" w:ascii="方正小标宋简体" w:hAnsi="方正小标宋简体" w:eastAsia="方正小标宋简体" w:cs="方正小标宋简体"/>
          <w:color w:val="auto"/>
          <w:kern w:val="0"/>
          <w:sz w:val="40"/>
          <w:szCs w:val="40"/>
          <w:highlight w:val="none"/>
          <w:lang w:val="en-US" w:eastAsia="zh-CN"/>
        </w:rPr>
      </w:pPr>
      <w:bookmarkStart w:id="4" w:name="_Toc14973"/>
      <w:r>
        <w:rPr>
          <w:rFonts w:hint="eastAsia" w:ascii="方正小标宋简体" w:hAnsi="方正小标宋简体" w:eastAsia="方正小标宋简体" w:cs="方正小标宋简体"/>
          <w:color w:val="auto"/>
          <w:kern w:val="0"/>
          <w:sz w:val="40"/>
          <w:szCs w:val="40"/>
          <w:highlight w:val="none"/>
          <w:lang w:val="en-US" w:eastAsia="zh-CN"/>
        </w:rPr>
        <w:t>菏泽市体育彩票公益金支出全周期</w:t>
      </w:r>
    </w:p>
    <w:p>
      <w:pPr>
        <w:keepNext w:val="0"/>
        <w:keepLines w:val="0"/>
        <w:pageBreakBefore w:val="0"/>
        <w:widowControl w:val="0"/>
        <w:kinsoku/>
        <w:wordWrap/>
        <w:overflowPunct/>
        <w:topLinePunct w:val="0"/>
        <w:autoSpaceDE/>
        <w:autoSpaceDN/>
        <w:bidi w:val="0"/>
        <w:adjustRightInd/>
        <w:snapToGrid/>
        <w:spacing w:line="580" w:lineRule="exact"/>
        <w:ind w:firstLine="800" w:firstLineChars="200"/>
        <w:jc w:val="center"/>
        <w:textAlignment w:val="auto"/>
        <w:rPr>
          <w:rFonts w:hint="eastAsia" w:ascii="方正小标宋简体" w:hAnsi="方正小标宋简体" w:eastAsia="方正小标宋简体" w:cs="方正小标宋简体"/>
          <w:color w:val="auto"/>
          <w:kern w:val="0"/>
          <w:sz w:val="40"/>
          <w:szCs w:val="40"/>
          <w:highlight w:val="none"/>
          <w:lang w:val="en-US" w:eastAsia="zh-CN"/>
        </w:rPr>
      </w:pPr>
      <w:r>
        <w:rPr>
          <w:rFonts w:hint="eastAsia" w:ascii="方正小标宋简体" w:hAnsi="方正小标宋简体" w:eastAsia="方正小标宋简体" w:cs="方正小标宋简体"/>
          <w:color w:val="auto"/>
          <w:kern w:val="0"/>
          <w:sz w:val="40"/>
          <w:szCs w:val="40"/>
          <w:highlight w:val="none"/>
          <w:lang w:val="en-US" w:eastAsia="zh-CN"/>
        </w:rPr>
        <w:t>跟踪问效</w:t>
      </w:r>
      <w:r>
        <w:rPr>
          <w:rFonts w:hint="eastAsia" w:ascii="方正小标宋简体" w:hAnsi="方正小标宋简体" w:eastAsia="方正小标宋简体" w:cs="方正小标宋简体"/>
          <w:color w:val="auto"/>
          <w:kern w:val="0"/>
          <w:sz w:val="40"/>
          <w:szCs w:val="40"/>
          <w:highlight w:val="none"/>
          <w:lang w:eastAsia="zh-CN"/>
        </w:rPr>
        <w:t>绩效评</w:t>
      </w:r>
      <w:r>
        <w:rPr>
          <w:rFonts w:hint="eastAsia" w:ascii="方正小标宋简体" w:hAnsi="方正小标宋简体" w:eastAsia="方正小标宋简体" w:cs="方正小标宋简体"/>
          <w:color w:val="auto"/>
          <w:kern w:val="0"/>
          <w:sz w:val="40"/>
          <w:szCs w:val="40"/>
          <w:highlight w:val="none"/>
          <w:lang w:val="en-US" w:eastAsia="zh-CN"/>
        </w:rPr>
        <w:t>价报告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Regular" w:hAnsi="Times New Roman Regular" w:eastAsia="仿宋" w:cs="Times New Roman Regular"/>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Regular" w:hAnsi="Times New Roman Regular" w:eastAsia="仿宋" w:cs="Times New Roman Regular"/>
          <w:color w:val="auto"/>
          <w:kern w:val="0"/>
          <w:sz w:val="32"/>
          <w:szCs w:val="32"/>
          <w:highlight w:val="none"/>
          <w:lang w:eastAsia="zh-CN"/>
        </w:rPr>
      </w:pPr>
      <w:r>
        <w:rPr>
          <w:rFonts w:hint="default" w:ascii="Times New Roman Regular" w:hAnsi="Times New Roman Regular" w:eastAsia="仿宋" w:cs="Times New Roman Regular"/>
          <w:color w:val="auto"/>
          <w:kern w:val="0"/>
          <w:sz w:val="32"/>
          <w:szCs w:val="32"/>
          <w:highlight w:val="none"/>
          <w:lang w:eastAsia="zh-CN"/>
        </w:rPr>
        <w:t>为规范加强</w:t>
      </w:r>
      <w:r>
        <w:rPr>
          <w:rFonts w:hint="default" w:ascii="Times New Roman Regular" w:hAnsi="Times New Roman Regular" w:eastAsia="仿宋" w:cs="Times New Roman Regular"/>
          <w:color w:val="auto"/>
          <w:kern w:val="0"/>
          <w:sz w:val="32"/>
          <w:szCs w:val="32"/>
          <w:highlight w:val="none"/>
          <w:lang w:val="en-US" w:eastAsia="zh-Hans"/>
        </w:rPr>
        <w:t>菏泽市</w:t>
      </w:r>
      <w:r>
        <w:rPr>
          <w:rFonts w:hint="default" w:ascii="Times New Roman Regular" w:hAnsi="Times New Roman Regular" w:eastAsia="仿宋" w:cs="Times New Roman Regular"/>
          <w:color w:val="auto"/>
          <w:kern w:val="0"/>
          <w:sz w:val="32"/>
          <w:szCs w:val="32"/>
          <w:highlight w:val="none"/>
          <w:lang w:eastAsia="zh-CN"/>
        </w:rPr>
        <w:t>财政资金管理，提高资金使用效益，</w:t>
      </w:r>
      <w:r>
        <w:rPr>
          <w:rFonts w:hint="default" w:ascii="Times New Roman Regular" w:hAnsi="Times New Roman Regular" w:eastAsia="仿宋" w:cs="Times New Roman Regular"/>
          <w:color w:val="auto"/>
          <w:kern w:val="0"/>
          <w:sz w:val="32"/>
          <w:szCs w:val="32"/>
          <w:highlight w:val="none"/>
          <w:lang w:val="en-US" w:eastAsia="zh-Hans"/>
        </w:rPr>
        <w:t>菏泽市</w:t>
      </w:r>
      <w:r>
        <w:rPr>
          <w:rFonts w:hint="default" w:ascii="Times New Roman Regular" w:hAnsi="Times New Roman Regular" w:eastAsia="仿宋" w:cs="Times New Roman Regular"/>
          <w:color w:val="auto"/>
          <w:kern w:val="0"/>
          <w:sz w:val="32"/>
          <w:szCs w:val="32"/>
          <w:highlight w:val="none"/>
          <w:lang w:eastAsia="zh-CN"/>
        </w:rPr>
        <w:t>财政局委托我公司</w:t>
      </w:r>
      <w:r>
        <w:rPr>
          <w:rFonts w:hint="default" w:ascii="Times New Roman Regular" w:hAnsi="Times New Roman Regular" w:eastAsia="仿宋" w:cs="Times New Roman Regular"/>
          <w:color w:val="auto"/>
          <w:kern w:val="0"/>
          <w:sz w:val="32"/>
          <w:szCs w:val="32"/>
          <w:highlight w:val="none"/>
          <w:lang w:val="en-US" w:eastAsia="zh-CN"/>
        </w:rPr>
        <w:t>菏泽未来项目管理有限公司</w:t>
      </w:r>
      <w:r>
        <w:rPr>
          <w:rFonts w:hint="default" w:ascii="Times New Roman Regular" w:hAnsi="Times New Roman Regular" w:eastAsia="仿宋" w:cs="Times New Roman Regular"/>
          <w:color w:val="auto"/>
          <w:kern w:val="0"/>
          <w:sz w:val="32"/>
          <w:szCs w:val="32"/>
          <w:highlight w:val="none"/>
          <w:lang w:eastAsia="zh-CN"/>
        </w:rPr>
        <w:t>实施</w:t>
      </w:r>
      <w:r>
        <w:rPr>
          <w:rFonts w:hint="default" w:ascii="Times New Roman Regular" w:hAnsi="Times New Roman Regular" w:eastAsia="仿宋" w:cs="Times New Roman Regular"/>
          <w:color w:val="auto"/>
          <w:kern w:val="0"/>
          <w:sz w:val="32"/>
          <w:szCs w:val="32"/>
          <w:highlight w:val="none"/>
          <w:lang w:val="en-US" w:eastAsia="zh-CN"/>
        </w:rPr>
        <w:t>菏泽市体育彩票公益金支出全周期跟踪问效</w:t>
      </w:r>
      <w:r>
        <w:rPr>
          <w:rFonts w:hint="default" w:ascii="Times New Roman Regular" w:hAnsi="Times New Roman Regular" w:eastAsia="仿宋" w:cs="Times New Roman Regular"/>
          <w:color w:val="auto"/>
          <w:kern w:val="0"/>
          <w:sz w:val="32"/>
          <w:szCs w:val="32"/>
          <w:highlight w:val="none"/>
          <w:lang w:eastAsia="zh-CN"/>
        </w:rPr>
        <w:t>绩效评价。此次，受</w:t>
      </w:r>
      <w:r>
        <w:rPr>
          <w:rFonts w:hint="default" w:ascii="Times New Roman Regular" w:hAnsi="Times New Roman Regular" w:eastAsia="仿宋" w:cs="Times New Roman Regular"/>
          <w:color w:val="auto"/>
          <w:kern w:val="0"/>
          <w:sz w:val="32"/>
          <w:szCs w:val="32"/>
          <w:highlight w:val="none"/>
          <w:lang w:val="en-US" w:eastAsia="zh-Hans"/>
        </w:rPr>
        <w:t>菏泽市</w:t>
      </w:r>
      <w:r>
        <w:rPr>
          <w:rFonts w:hint="default" w:ascii="Times New Roman Regular" w:hAnsi="Times New Roman Regular" w:eastAsia="仿宋" w:cs="Times New Roman Regular"/>
          <w:color w:val="auto"/>
          <w:kern w:val="0"/>
          <w:sz w:val="32"/>
          <w:szCs w:val="32"/>
          <w:highlight w:val="none"/>
          <w:lang w:eastAsia="zh-CN"/>
        </w:rPr>
        <w:t>财政局委托，我公司成立专门的绩效评价小组对2019-2021</w:t>
      </w:r>
      <w:r>
        <w:rPr>
          <w:rFonts w:hint="default" w:ascii="Times New Roman Regular" w:hAnsi="Times New Roman Regular" w:eastAsia="仿宋" w:cs="Times New Roman Regular"/>
          <w:color w:val="auto"/>
          <w:kern w:val="0"/>
          <w:sz w:val="32"/>
          <w:szCs w:val="32"/>
          <w:highlight w:val="none"/>
          <w:lang w:val="en-US" w:eastAsia="zh-Hans"/>
        </w:rPr>
        <w:t>年</w:t>
      </w:r>
      <w:r>
        <w:rPr>
          <w:rFonts w:hint="default" w:ascii="Times New Roman Regular" w:hAnsi="Times New Roman Regular" w:eastAsia="仿宋" w:cs="Times New Roman Regular"/>
          <w:color w:val="auto"/>
          <w:kern w:val="0"/>
          <w:sz w:val="32"/>
          <w:szCs w:val="32"/>
          <w:highlight w:val="none"/>
          <w:lang w:val="en-US" w:eastAsia="zh-CN"/>
        </w:rPr>
        <w:t>菏泽市体育彩票公益金支出</w:t>
      </w:r>
      <w:r>
        <w:rPr>
          <w:rFonts w:hint="default" w:ascii="Times New Roman Regular" w:hAnsi="Times New Roman Regular" w:eastAsia="仿宋" w:cs="Times New Roman Regular"/>
          <w:color w:val="auto"/>
          <w:kern w:val="0"/>
          <w:sz w:val="32"/>
          <w:szCs w:val="32"/>
          <w:highlight w:val="none"/>
          <w:lang w:eastAsia="zh-CN"/>
        </w:rPr>
        <w:t>专项资金进行绩效评价工作。</w:t>
      </w:r>
    </w:p>
    <w:p>
      <w:pPr>
        <w:keepNext w:val="0"/>
        <w:keepLines w:val="0"/>
        <w:pageBreakBefore w:val="0"/>
        <w:widowControl w:val="0"/>
        <w:numPr>
          <w:ilvl w:val="0"/>
          <w:numId w:val="0"/>
        </w:numPr>
        <w:kinsoku/>
        <w:wordWrap/>
        <w:overflowPunct/>
        <w:topLinePunct w:val="0"/>
        <w:autoSpaceDE w:val="0"/>
        <w:autoSpaceDN w:val="0"/>
        <w:bidi w:val="0"/>
        <w:adjustRightInd/>
        <w:snapToGrid/>
        <w:spacing w:line="580" w:lineRule="exact"/>
        <w:ind w:firstLine="640" w:firstLineChars="200"/>
        <w:jc w:val="left"/>
        <w:textAlignment w:val="auto"/>
        <w:outlineLvl w:val="0"/>
        <w:rPr>
          <w:rFonts w:hint="default" w:ascii="Times New Roman Regular" w:hAnsi="Times New Roman Regular" w:eastAsia="黑体" w:cs="Times New Roman Regular"/>
          <w:color w:val="auto"/>
          <w:kern w:val="0"/>
          <w:sz w:val="32"/>
          <w:szCs w:val="32"/>
          <w:highlight w:val="none"/>
        </w:rPr>
      </w:pPr>
      <w:bookmarkStart w:id="5" w:name="_Toc38164623"/>
      <w:bookmarkStart w:id="6" w:name="_Toc1443800114"/>
      <w:bookmarkStart w:id="7" w:name="_Toc2672"/>
      <w:r>
        <w:rPr>
          <w:rFonts w:hint="default" w:ascii="Times New Roman Regular" w:hAnsi="Times New Roman Regular" w:eastAsia="黑体" w:cs="Times New Roman Regular"/>
          <w:color w:val="auto"/>
          <w:kern w:val="0"/>
          <w:sz w:val="32"/>
          <w:szCs w:val="32"/>
          <w:highlight w:val="none"/>
          <w:lang w:eastAsia="zh-CN"/>
        </w:rPr>
        <w:t>一、</w:t>
      </w:r>
      <w:r>
        <w:rPr>
          <w:rFonts w:hint="default" w:ascii="Times New Roman Regular" w:hAnsi="Times New Roman Regular" w:eastAsia="黑体" w:cs="Times New Roman Regular"/>
          <w:color w:val="auto"/>
          <w:kern w:val="0"/>
          <w:sz w:val="32"/>
          <w:szCs w:val="32"/>
          <w:highlight w:val="none"/>
        </w:rPr>
        <w:t>基本情况</w:t>
      </w:r>
      <w:bookmarkEnd w:id="4"/>
      <w:bookmarkEnd w:id="5"/>
      <w:bookmarkEnd w:id="6"/>
      <w:bookmarkEnd w:id="7"/>
    </w:p>
    <w:p>
      <w:pPr>
        <w:keepNext w:val="0"/>
        <w:keepLines w:val="0"/>
        <w:pageBreakBefore w:val="0"/>
        <w:widowControl w:val="0"/>
        <w:numPr>
          <w:ilvl w:val="0"/>
          <w:numId w:val="0"/>
        </w:numPr>
        <w:kinsoku/>
        <w:wordWrap/>
        <w:overflowPunct/>
        <w:topLinePunct w:val="0"/>
        <w:autoSpaceDE w:val="0"/>
        <w:autoSpaceDN w:val="0"/>
        <w:bidi w:val="0"/>
        <w:adjustRightInd/>
        <w:snapToGrid/>
        <w:spacing w:line="580" w:lineRule="exact"/>
        <w:ind w:left="0" w:firstLine="640" w:firstLineChars="200"/>
        <w:jc w:val="left"/>
        <w:textAlignment w:val="auto"/>
        <w:outlineLvl w:val="1"/>
        <w:rPr>
          <w:rFonts w:hint="default" w:ascii="Times New Roman Regular" w:hAnsi="Times New Roman Regular" w:eastAsia="楷体_GB2312" w:cs="Times New Roman Regular"/>
          <w:color w:val="auto"/>
          <w:kern w:val="0"/>
          <w:sz w:val="32"/>
          <w:szCs w:val="32"/>
          <w:highlight w:val="none"/>
        </w:rPr>
      </w:pPr>
      <w:bookmarkStart w:id="8" w:name="_Toc1482691955"/>
      <w:bookmarkStart w:id="9" w:name="_Toc13203"/>
      <w:bookmarkStart w:id="10" w:name="_Toc12845"/>
      <w:bookmarkStart w:id="11" w:name="_Toc1530788545"/>
      <w:r>
        <w:rPr>
          <w:rFonts w:hint="default" w:ascii="Times New Roman Regular" w:hAnsi="Times New Roman Regular" w:eastAsia="楷体_GB2312" w:cs="Times New Roman Regular"/>
          <w:color w:val="auto"/>
          <w:kern w:val="0"/>
          <w:sz w:val="32"/>
          <w:szCs w:val="32"/>
          <w:highlight w:val="none"/>
          <w:lang w:eastAsia="zh-CN"/>
        </w:rPr>
        <w:t>（一）</w:t>
      </w:r>
      <w:r>
        <w:rPr>
          <w:rFonts w:hint="default" w:ascii="Times New Roman Regular" w:hAnsi="Times New Roman Regular" w:eastAsia="楷体_GB2312" w:cs="Times New Roman Regular"/>
          <w:color w:val="auto"/>
          <w:kern w:val="0"/>
          <w:sz w:val="32"/>
          <w:szCs w:val="32"/>
          <w:highlight w:val="none"/>
        </w:rPr>
        <w:t>项目</w:t>
      </w:r>
      <w:r>
        <w:rPr>
          <w:rFonts w:hint="default" w:ascii="Times New Roman Regular" w:hAnsi="Times New Roman Regular" w:eastAsia="楷体_GB2312" w:cs="Times New Roman Regular"/>
          <w:color w:val="auto"/>
          <w:kern w:val="0"/>
          <w:sz w:val="32"/>
          <w:szCs w:val="32"/>
          <w:highlight w:val="none"/>
          <w:lang w:eastAsia="zh-CN"/>
        </w:rPr>
        <w:t>概况</w:t>
      </w:r>
      <w:bookmarkEnd w:id="8"/>
      <w:bookmarkEnd w:id="9"/>
      <w:bookmarkEnd w:id="10"/>
      <w:bookmarkEnd w:id="11"/>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both"/>
        <w:textAlignment w:val="auto"/>
        <w:outlineLvl w:val="9"/>
        <w:rPr>
          <w:rFonts w:hint="default" w:ascii="Times New Roman Regular" w:hAnsi="Times New Roman Regular" w:eastAsia="仿宋_GB2312" w:cs="Times New Roman Regular"/>
          <w:b w:val="0"/>
          <w:bCs w:val="0"/>
          <w:color w:val="auto"/>
          <w:kern w:val="0"/>
          <w:sz w:val="32"/>
          <w:szCs w:val="32"/>
          <w:highlight w:val="none"/>
          <w:u w:val="none"/>
          <w:lang w:val="en-US" w:eastAsia="zh-CN" w:bidi="ar-SA"/>
        </w:rPr>
      </w:pPr>
      <w:r>
        <w:rPr>
          <w:rFonts w:hint="default" w:ascii="Times New Roman Regular" w:hAnsi="Times New Roman Regular" w:eastAsia="仿宋_GB2312" w:cs="Times New Roman Regular"/>
          <w:b w:val="0"/>
          <w:bCs w:val="0"/>
          <w:color w:val="auto"/>
          <w:kern w:val="0"/>
          <w:sz w:val="32"/>
          <w:szCs w:val="32"/>
          <w:highlight w:val="none"/>
          <w:u w:val="none"/>
          <w:lang w:val="en-US" w:eastAsia="zh-CN" w:bidi="ar-SA"/>
        </w:rPr>
        <w:t>1.项目立项背景</w:t>
      </w:r>
    </w:p>
    <w:p>
      <w:pPr>
        <w:keepNext w:val="0"/>
        <w:keepLines w:val="0"/>
        <w:pageBreakBefore w:val="0"/>
        <w:kinsoku/>
        <w:wordWrap/>
        <w:overflowPunct/>
        <w:topLinePunct w:val="0"/>
        <w:bidi w:val="0"/>
        <w:spacing w:line="580" w:lineRule="exact"/>
        <w:ind w:firstLine="640"/>
        <w:textAlignment w:val="auto"/>
        <w:rPr>
          <w:rFonts w:hint="default" w:ascii="Times New Roman Regular" w:hAnsi="Times New Roman Regular" w:eastAsia="仿宋_GB2312" w:cs="Times New Roman Regular"/>
          <w:color w:val="auto"/>
          <w:sz w:val="32"/>
          <w:szCs w:val="32"/>
          <w:highlight w:val="none"/>
          <w:lang w:val="en-US" w:eastAsia="zh-Hans"/>
        </w:rPr>
      </w:pPr>
      <w:r>
        <w:rPr>
          <w:rFonts w:hint="default" w:ascii="Times New Roman Regular" w:hAnsi="Times New Roman Regular" w:eastAsia="仿宋" w:cs="Times New Roman Regular"/>
          <w:color w:val="auto"/>
          <w:sz w:val="32"/>
          <w:szCs w:val="32"/>
          <w:highlight w:val="none"/>
        </w:rPr>
        <w:t>为贯彻落实</w:t>
      </w:r>
      <w:r>
        <w:rPr>
          <w:rFonts w:hint="default" w:ascii="Times New Roman Regular" w:hAnsi="Times New Roman Regular" w:eastAsia="仿宋" w:cs="Times New Roman Regular"/>
          <w:color w:val="auto"/>
          <w:sz w:val="32"/>
          <w:szCs w:val="32"/>
          <w:highlight w:val="none"/>
          <w:lang w:val="en-US" w:eastAsia="zh-Hans"/>
        </w:rPr>
        <w:t>国务院</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全民健身条例</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山东省全民健身条例</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和</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山东省全民健身实施计划</w:t>
      </w:r>
      <w:r>
        <w:rPr>
          <w:rFonts w:hint="default" w:ascii="Times New Roman Regular" w:hAnsi="Times New Roman Regular" w:eastAsia="仿宋" w:cs="Times New Roman Regular"/>
          <w:color w:val="auto"/>
          <w:sz w:val="32"/>
          <w:szCs w:val="32"/>
          <w:highlight w:val="none"/>
          <w:lang w:eastAsia="zh-Hans"/>
        </w:rPr>
        <w:t>（2021-2025</w:t>
      </w:r>
      <w:r>
        <w:rPr>
          <w:rFonts w:hint="default" w:ascii="Times New Roman Regular" w:hAnsi="Times New Roman Regular" w:eastAsia="仿宋" w:cs="Times New Roman Regular"/>
          <w:color w:val="auto"/>
          <w:sz w:val="32"/>
          <w:szCs w:val="32"/>
          <w:highlight w:val="none"/>
          <w:lang w:val="en-US" w:eastAsia="zh-Hans"/>
        </w:rPr>
        <w:t>年</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等文件精神</w:t>
      </w:r>
      <w:r>
        <w:rPr>
          <w:rFonts w:hint="default" w:ascii="Times New Roman Regular" w:hAnsi="Times New Roman Regular" w:eastAsia="仿宋" w:cs="Times New Roman Regular"/>
          <w:color w:val="auto"/>
          <w:sz w:val="32"/>
          <w:szCs w:val="32"/>
          <w:highlight w:val="none"/>
        </w:rPr>
        <w:t>，</w:t>
      </w:r>
      <w:r>
        <w:rPr>
          <w:rFonts w:hint="default" w:ascii="Times New Roman Regular" w:hAnsi="Times New Roman Regular" w:eastAsia="仿宋" w:cs="Times New Roman Regular"/>
          <w:color w:val="auto"/>
          <w:sz w:val="32"/>
          <w:szCs w:val="32"/>
          <w:highlight w:val="none"/>
          <w:lang w:val="en-US" w:eastAsia="zh-Hans"/>
        </w:rPr>
        <w:t>按照</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菏泽市国民经济和社会发展第十四个五年规划和</w:t>
      </w:r>
      <w:r>
        <w:rPr>
          <w:rFonts w:hint="default" w:ascii="Times New Roman Regular" w:hAnsi="Times New Roman Regular" w:eastAsia="仿宋" w:cs="Times New Roman Regular"/>
          <w:color w:val="auto"/>
          <w:sz w:val="32"/>
          <w:szCs w:val="32"/>
          <w:highlight w:val="none"/>
          <w:lang w:eastAsia="zh-Hans"/>
        </w:rPr>
        <w:t>2035</w:t>
      </w:r>
      <w:r>
        <w:rPr>
          <w:rFonts w:hint="default" w:ascii="Times New Roman Regular" w:hAnsi="Times New Roman Regular" w:eastAsia="仿宋" w:cs="Times New Roman Regular"/>
          <w:color w:val="auto"/>
          <w:sz w:val="32"/>
          <w:szCs w:val="32"/>
          <w:highlight w:val="none"/>
          <w:lang w:val="en-US" w:eastAsia="zh-Hans"/>
        </w:rPr>
        <w:t>年远景目标纲要</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部署</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更好的满足人民群众的健身和健康需求</w:t>
      </w:r>
      <w:r>
        <w:rPr>
          <w:rFonts w:hint="default" w:ascii="Times New Roman Regular" w:hAnsi="Times New Roman Regular" w:eastAsia="仿宋" w:cs="Times New Roman Regular"/>
          <w:color w:val="auto"/>
          <w:sz w:val="32"/>
          <w:szCs w:val="32"/>
          <w:highlight w:val="none"/>
          <w:lang w:eastAsia="zh-Hans"/>
        </w:rPr>
        <w:t>，进一步鼓励和支持各地体育公园、便民体育设施等全民健身设施的建设，提高各地公共体育服务能力水平，为市民就近健身提供更多便利条件,发挥体彩公益金效能，</w:t>
      </w:r>
      <w:r>
        <w:rPr>
          <w:rFonts w:hint="default" w:ascii="Times New Roman Regular" w:hAnsi="Times New Roman Regular" w:eastAsia="仿宋" w:cs="Times New Roman Regular"/>
          <w:color w:val="auto"/>
          <w:sz w:val="32"/>
          <w:szCs w:val="32"/>
          <w:highlight w:val="none"/>
          <w:lang w:val="en-US" w:eastAsia="zh-Hans"/>
        </w:rPr>
        <w:t>对各县区镇街建设全民健身设施的给予相应的经费补助，助推菏泽体育建设工作不断向高质量跨越发展。</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0" w:firstLine="640" w:firstLineChars="200"/>
        <w:jc w:val="both"/>
        <w:textAlignment w:val="auto"/>
        <w:outlineLvl w:val="9"/>
        <w:rPr>
          <w:rFonts w:hint="default" w:ascii="Times New Roman Regular" w:hAnsi="Times New Roman Regular" w:eastAsia="仿宋_GB2312" w:cs="Times New Roman Regular"/>
          <w:b w:val="0"/>
          <w:bCs w:val="0"/>
          <w:color w:val="auto"/>
          <w:kern w:val="2"/>
          <w:sz w:val="32"/>
          <w:szCs w:val="32"/>
          <w:highlight w:val="none"/>
          <w:lang w:val="en-US" w:eastAsia="zh-CN" w:bidi="ar-SA"/>
        </w:rPr>
      </w:pPr>
      <w:r>
        <w:rPr>
          <w:rFonts w:hint="default" w:ascii="Times New Roman Regular" w:hAnsi="Times New Roman Regular" w:eastAsia="仿宋_GB2312" w:cs="Times New Roman Regular"/>
          <w:b w:val="0"/>
          <w:bCs w:val="0"/>
          <w:color w:val="auto"/>
          <w:kern w:val="0"/>
          <w:sz w:val="32"/>
          <w:szCs w:val="32"/>
          <w:highlight w:val="none"/>
          <w:u w:val="none"/>
          <w:lang w:val="en-US" w:eastAsia="zh-CN" w:bidi="ar-SA"/>
        </w:rPr>
        <w:t>2</w:t>
      </w:r>
      <w:r>
        <w:rPr>
          <w:rFonts w:hint="default" w:ascii="Times New Roman Regular" w:hAnsi="Times New Roman Regular" w:eastAsia="仿宋_GB2312" w:cs="Times New Roman Regular"/>
          <w:b w:val="0"/>
          <w:bCs w:val="0"/>
          <w:color w:val="auto"/>
          <w:kern w:val="0"/>
          <w:sz w:val="32"/>
          <w:szCs w:val="32"/>
          <w:highlight w:val="none"/>
          <w:u w:val="none"/>
          <w:lang w:eastAsia="zh-CN" w:bidi="ar-SA"/>
        </w:rPr>
        <w:t>.</w:t>
      </w:r>
      <w:r>
        <w:rPr>
          <w:rFonts w:hint="default" w:ascii="Times New Roman Regular" w:hAnsi="Times New Roman Regular" w:eastAsia="仿宋_GB2312" w:cs="Times New Roman Regular"/>
          <w:b w:val="0"/>
          <w:bCs w:val="0"/>
          <w:color w:val="auto"/>
          <w:kern w:val="2"/>
          <w:sz w:val="32"/>
          <w:szCs w:val="32"/>
          <w:highlight w:val="none"/>
          <w:lang w:val="en-US" w:eastAsia="zh-CN" w:bidi="ar-SA"/>
        </w:rPr>
        <w:t>项目资金投入和使用情况</w:t>
      </w:r>
    </w:p>
    <w:p>
      <w:pPr>
        <w:pStyle w:val="33"/>
        <w:keepNext w:val="0"/>
        <w:keepLines w:val="0"/>
        <w:pageBreakBefore w:val="0"/>
        <w:kinsoku/>
        <w:wordWrap/>
        <w:overflowPunct/>
        <w:topLinePunct w:val="0"/>
        <w:bidi w:val="0"/>
        <w:adjustRightInd w:val="0"/>
        <w:snapToGrid w:val="0"/>
        <w:spacing w:line="580" w:lineRule="exact"/>
        <w:ind w:firstLine="640" w:firstLineChars="200"/>
        <w:textAlignment w:val="auto"/>
        <w:outlineLvl w:val="1"/>
        <w:rPr>
          <w:rFonts w:hint="default" w:ascii="Times New Roman Regular" w:hAnsi="Times New Roman Regular" w:eastAsia="仿宋" w:cs="Times New Roman Regular"/>
          <w:bCs/>
          <w:color w:val="auto"/>
          <w:sz w:val="32"/>
          <w:szCs w:val="32"/>
          <w:highlight w:val="none"/>
          <w:lang w:val="en-US" w:eastAsia="zh-Hans"/>
        </w:rPr>
      </w:pPr>
      <w:bookmarkStart w:id="12" w:name="_Toc203447897"/>
      <w:bookmarkStart w:id="13" w:name="_Toc1108984755"/>
      <w:bookmarkStart w:id="14" w:name="_Toc943475999"/>
      <w:r>
        <w:rPr>
          <w:rFonts w:hint="default" w:ascii="Times New Roman Regular" w:hAnsi="Times New Roman Regular" w:eastAsia="仿宋" w:cs="Times New Roman Regular"/>
          <w:bCs/>
          <w:color w:val="auto"/>
          <w:sz w:val="32"/>
          <w:szCs w:val="32"/>
          <w:highlight w:val="none"/>
          <w:lang w:val="en-US" w:eastAsia="zh-Hans"/>
        </w:rPr>
        <w:t>201</w:t>
      </w:r>
      <w:r>
        <w:rPr>
          <w:rFonts w:hint="default" w:ascii="Times New Roman Regular" w:hAnsi="Times New Roman Regular" w:eastAsia="仿宋" w:cs="Times New Roman Regular"/>
          <w:bCs/>
          <w:color w:val="auto"/>
          <w:sz w:val="32"/>
          <w:szCs w:val="32"/>
          <w:highlight w:val="none"/>
          <w:lang w:eastAsia="zh-Hans"/>
        </w:rPr>
        <w:t>9</w:t>
      </w:r>
      <w:r>
        <w:rPr>
          <w:rFonts w:hint="default" w:ascii="Times New Roman Regular" w:hAnsi="Times New Roman Regular" w:eastAsia="仿宋" w:cs="Times New Roman Regular"/>
          <w:bCs/>
          <w:color w:val="auto"/>
          <w:sz w:val="32"/>
          <w:szCs w:val="32"/>
          <w:highlight w:val="none"/>
          <w:lang w:val="en-US" w:eastAsia="zh-Hans"/>
        </w:rPr>
        <w:t>年-20</w:t>
      </w:r>
      <w:r>
        <w:rPr>
          <w:rFonts w:hint="default" w:ascii="Times New Roman Regular" w:hAnsi="Times New Roman Regular" w:eastAsia="仿宋" w:cs="Times New Roman Regular"/>
          <w:bCs/>
          <w:color w:val="auto"/>
          <w:sz w:val="32"/>
          <w:szCs w:val="32"/>
          <w:highlight w:val="none"/>
          <w:lang w:eastAsia="zh-Hans"/>
        </w:rPr>
        <w:t>21</w:t>
      </w:r>
      <w:r>
        <w:rPr>
          <w:rFonts w:hint="default" w:ascii="Times New Roman Regular" w:hAnsi="Times New Roman Regular" w:eastAsia="仿宋" w:cs="Times New Roman Regular"/>
          <w:bCs/>
          <w:color w:val="auto"/>
          <w:sz w:val="32"/>
          <w:szCs w:val="32"/>
          <w:highlight w:val="none"/>
          <w:lang w:val="en-US" w:eastAsia="zh-Hans"/>
        </w:rPr>
        <w:t>年体育彩票公益金市级专项资金</w:t>
      </w:r>
      <w:r>
        <w:rPr>
          <w:rFonts w:hint="default" w:ascii="Times New Roman Regular" w:hAnsi="Times New Roman Regular" w:eastAsia="仿宋" w:cs="Times New Roman Regular"/>
          <w:bCs/>
          <w:color w:val="auto"/>
          <w:sz w:val="32"/>
          <w:szCs w:val="32"/>
          <w:highlight w:val="none"/>
          <w:lang w:eastAsia="zh-Hans"/>
        </w:rPr>
        <w:t>2789</w:t>
      </w:r>
      <w:r>
        <w:rPr>
          <w:rFonts w:hint="default" w:ascii="Times New Roman Regular" w:hAnsi="Times New Roman Regular" w:eastAsia="仿宋" w:cs="Times New Roman Regular"/>
          <w:bCs/>
          <w:color w:val="auto"/>
          <w:sz w:val="32"/>
          <w:szCs w:val="32"/>
          <w:highlight w:val="none"/>
          <w:lang w:val="en-US" w:eastAsia="zh-Hans"/>
        </w:rPr>
        <w:t>万元。201</w:t>
      </w:r>
      <w:r>
        <w:rPr>
          <w:rFonts w:hint="default" w:ascii="Times New Roman Regular" w:hAnsi="Times New Roman Regular" w:eastAsia="仿宋" w:cs="Times New Roman Regular"/>
          <w:bCs/>
          <w:color w:val="auto"/>
          <w:sz w:val="32"/>
          <w:szCs w:val="32"/>
          <w:highlight w:val="none"/>
          <w:lang w:eastAsia="zh-Hans"/>
        </w:rPr>
        <w:t>9</w:t>
      </w:r>
      <w:r>
        <w:rPr>
          <w:rFonts w:hint="default" w:ascii="Times New Roman Regular" w:hAnsi="Times New Roman Regular" w:eastAsia="仿宋" w:cs="Times New Roman Regular"/>
          <w:bCs/>
          <w:color w:val="auto"/>
          <w:sz w:val="32"/>
          <w:szCs w:val="32"/>
          <w:highlight w:val="none"/>
          <w:lang w:val="en-US" w:eastAsia="zh-Hans"/>
        </w:rPr>
        <w:t>年资金</w:t>
      </w:r>
      <w:r>
        <w:rPr>
          <w:rFonts w:hint="default" w:ascii="Times New Roman Regular" w:hAnsi="Times New Roman Regular" w:eastAsia="仿宋" w:cs="Times New Roman Regular"/>
          <w:bCs/>
          <w:color w:val="auto"/>
          <w:sz w:val="32"/>
          <w:szCs w:val="32"/>
          <w:highlight w:val="none"/>
          <w:lang w:eastAsia="zh-Hans"/>
        </w:rPr>
        <w:t>1180</w:t>
      </w:r>
      <w:r>
        <w:rPr>
          <w:rFonts w:hint="default" w:ascii="Times New Roman Regular" w:hAnsi="Times New Roman Regular" w:eastAsia="仿宋" w:cs="Times New Roman Regular"/>
          <w:bCs/>
          <w:color w:val="auto"/>
          <w:sz w:val="32"/>
          <w:szCs w:val="32"/>
          <w:highlight w:val="none"/>
          <w:lang w:val="en-US" w:eastAsia="zh-Hans"/>
        </w:rPr>
        <w:t>万元，20</w:t>
      </w:r>
      <w:r>
        <w:rPr>
          <w:rFonts w:hint="default" w:ascii="Times New Roman Regular" w:hAnsi="Times New Roman Regular" w:eastAsia="仿宋" w:cs="Times New Roman Regular"/>
          <w:bCs/>
          <w:color w:val="auto"/>
          <w:sz w:val="32"/>
          <w:szCs w:val="32"/>
          <w:highlight w:val="none"/>
          <w:lang w:eastAsia="zh-Hans"/>
        </w:rPr>
        <w:t>20</w:t>
      </w:r>
      <w:r>
        <w:rPr>
          <w:rFonts w:hint="default" w:ascii="Times New Roman Regular" w:hAnsi="Times New Roman Regular" w:eastAsia="仿宋" w:cs="Times New Roman Regular"/>
          <w:bCs/>
          <w:color w:val="auto"/>
          <w:sz w:val="32"/>
          <w:szCs w:val="32"/>
          <w:highlight w:val="none"/>
          <w:lang w:val="en-US" w:eastAsia="zh-Hans"/>
        </w:rPr>
        <w:t>年资金</w:t>
      </w:r>
      <w:r>
        <w:rPr>
          <w:rFonts w:hint="default" w:ascii="Times New Roman Regular" w:hAnsi="Times New Roman Regular" w:eastAsia="仿宋" w:cs="Times New Roman Regular"/>
          <w:bCs/>
          <w:color w:val="auto"/>
          <w:sz w:val="32"/>
          <w:szCs w:val="32"/>
          <w:highlight w:val="none"/>
          <w:lang w:eastAsia="zh-Hans"/>
        </w:rPr>
        <w:t>330</w:t>
      </w:r>
      <w:r>
        <w:rPr>
          <w:rFonts w:hint="default" w:ascii="Times New Roman Regular" w:hAnsi="Times New Roman Regular" w:eastAsia="仿宋" w:cs="Times New Roman Regular"/>
          <w:bCs/>
          <w:color w:val="auto"/>
          <w:sz w:val="32"/>
          <w:szCs w:val="32"/>
          <w:highlight w:val="none"/>
          <w:lang w:val="en-US" w:eastAsia="zh-Hans"/>
        </w:rPr>
        <w:t>万元，20</w:t>
      </w:r>
      <w:r>
        <w:rPr>
          <w:rFonts w:hint="default" w:ascii="Times New Roman Regular" w:hAnsi="Times New Roman Regular" w:eastAsia="仿宋" w:cs="Times New Roman Regular"/>
          <w:bCs/>
          <w:color w:val="auto"/>
          <w:sz w:val="32"/>
          <w:szCs w:val="32"/>
          <w:highlight w:val="none"/>
          <w:lang w:eastAsia="zh-Hans"/>
        </w:rPr>
        <w:t>21</w:t>
      </w:r>
      <w:r>
        <w:rPr>
          <w:rFonts w:hint="default" w:ascii="Times New Roman Regular" w:hAnsi="Times New Roman Regular" w:eastAsia="仿宋" w:cs="Times New Roman Regular"/>
          <w:bCs/>
          <w:color w:val="auto"/>
          <w:sz w:val="32"/>
          <w:szCs w:val="32"/>
          <w:highlight w:val="none"/>
          <w:lang w:val="en-US" w:eastAsia="zh-Hans"/>
        </w:rPr>
        <w:t>年资金</w:t>
      </w:r>
      <w:r>
        <w:rPr>
          <w:rFonts w:hint="default" w:ascii="Times New Roman Regular" w:hAnsi="Times New Roman Regular" w:eastAsia="仿宋" w:cs="Times New Roman Regular"/>
          <w:bCs/>
          <w:color w:val="auto"/>
          <w:sz w:val="32"/>
          <w:szCs w:val="32"/>
          <w:highlight w:val="none"/>
          <w:lang w:eastAsia="zh-Hans"/>
        </w:rPr>
        <w:t>1279</w:t>
      </w:r>
      <w:r>
        <w:rPr>
          <w:rFonts w:hint="default" w:ascii="Times New Roman Regular" w:hAnsi="Times New Roman Regular" w:eastAsia="仿宋" w:cs="Times New Roman Regular"/>
          <w:bCs/>
          <w:color w:val="auto"/>
          <w:sz w:val="32"/>
          <w:szCs w:val="32"/>
          <w:highlight w:val="none"/>
          <w:lang w:val="en-US" w:eastAsia="zh-Hans"/>
        </w:rPr>
        <w:t>万元。</w:t>
      </w:r>
      <w:bookmarkEnd w:id="12"/>
      <w:bookmarkEnd w:id="13"/>
      <w:bookmarkEnd w:id="14"/>
    </w:p>
    <w:p>
      <w:pPr>
        <w:pStyle w:val="33"/>
        <w:keepNext w:val="0"/>
        <w:keepLines w:val="0"/>
        <w:pageBreakBefore w:val="0"/>
        <w:kinsoku/>
        <w:wordWrap/>
        <w:overflowPunct/>
        <w:topLinePunct w:val="0"/>
        <w:bidi w:val="0"/>
        <w:adjustRightInd w:val="0"/>
        <w:snapToGrid w:val="0"/>
        <w:spacing w:line="580" w:lineRule="exact"/>
        <w:ind w:firstLine="640" w:firstLineChars="200"/>
        <w:textAlignment w:val="auto"/>
        <w:outlineLvl w:val="1"/>
        <w:rPr>
          <w:rFonts w:hint="default" w:ascii="Times New Roman Regular" w:hAnsi="Times New Roman Regular" w:eastAsia="仿宋" w:cs="Times New Roman Regular"/>
          <w:bCs/>
          <w:color w:val="auto"/>
          <w:sz w:val="32"/>
          <w:szCs w:val="32"/>
          <w:highlight w:val="none"/>
          <w:lang w:eastAsia="zh-Hans"/>
        </w:rPr>
      </w:pPr>
      <w:bookmarkStart w:id="15" w:name="_Toc696204972"/>
      <w:bookmarkStart w:id="16" w:name="_Toc2129349392"/>
      <w:bookmarkStart w:id="17" w:name="_Toc554838855"/>
      <w:r>
        <w:rPr>
          <w:rFonts w:hint="default" w:ascii="Times New Roman Regular" w:hAnsi="Times New Roman Regular" w:eastAsia="仿宋" w:cs="Times New Roman Regular"/>
          <w:bCs/>
          <w:color w:val="auto"/>
          <w:sz w:val="32"/>
          <w:szCs w:val="32"/>
          <w:highlight w:val="none"/>
          <w:lang w:eastAsia="zh-Hans"/>
        </w:rPr>
        <w:t>2019</w:t>
      </w:r>
      <w:r>
        <w:rPr>
          <w:rFonts w:hint="default" w:ascii="Times New Roman Regular" w:hAnsi="Times New Roman Regular" w:eastAsia="仿宋" w:cs="Times New Roman Regular"/>
          <w:bCs/>
          <w:color w:val="auto"/>
          <w:sz w:val="32"/>
          <w:szCs w:val="32"/>
          <w:highlight w:val="none"/>
          <w:lang w:val="en-US" w:eastAsia="zh-Hans"/>
        </w:rPr>
        <w:t>年资金支出</w:t>
      </w:r>
      <w:r>
        <w:rPr>
          <w:rFonts w:hint="default" w:ascii="Times New Roman Regular" w:hAnsi="Times New Roman Regular" w:eastAsia="仿宋" w:cs="Times New Roman Regular"/>
          <w:bCs/>
          <w:color w:val="auto"/>
          <w:sz w:val="32"/>
          <w:szCs w:val="32"/>
          <w:highlight w:val="none"/>
          <w:lang w:eastAsia="zh-Hans"/>
        </w:rPr>
        <w:t>911</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47</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预算执行率</w:t>
      </w:r>
      <w:r>
        <w:rPr>
          <w:rFonts w:hint="default" w:ascii="Times New Roman Regular" w:hAnsi="Times New Roman Regular" w:eastAsia="仿宋" w:cs="Times New Roman Regular"/>
          <w:bCs/>
          <w:color w:val="auto"/>
          <w:sz w:val="32"/>
          <w:szCs w:val="32"/>
          <w:highlight w:val="none"/>
          <w:lang w:eastAsia="zh-Hans"/>
        </w:rPr>
        <w:t>77</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24%。</w:t>
      </w:r>
      <w:r>
        <w:rPr>
          <w:rFonts w:hint="default" w:ascii="Times New Roman Regular" w:hAnsi="Times New Roman Regular" w:eastAsia="仿宋" w:cs="Times New Roman Regular"/>
          <w:bCs/>
          <w:color w:val="auto"/>
          <w:sz w:val="32"/>
          <w:szCs w:val="32"/>
          <w:highlight w:val="none"/>
          <w:lang w:val="en-US" w:eastAsia="zh-Hans"/>
        </w:rPr>
        <w:t>其中各项比赛经费支出</w:t>
      </w:r>
      <w:r>
        <w:rPr>
          <w:rFonts w:hint="default" w:ascii="Times New Roman Regular" w:hAnsi="Times New Roman Regular" w:eastAsia="仿宋" w:cs="Times New Roman Regular"/>
          <w:bCs/>
          <w:color w:val="auto"/>
          <w:sz w:val="32"/>
          <w:szCs w:val="32"/>
          <w:highlight w:val="none"/>
          <w:lang w:eastAsia="zh-Hans"/>
        </w:rPr>
        <w:t>476</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08</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购买健身器具及比赛奖牌等费用支出</w:t>
      </w:r>
      <w:r>
        <w:rPr>
          <w:rFonts w:hint="default" w:ascii="Times New Roman Regular" w:hAnsi="Times New Roman Regular" w:eastAsia="仿宋" w:cs="Times New Roman Regular"/>
          <w:bCs/>
          <w:color w:val="auto"/>
          <w:sz w:val="32"/>
          <w:szCs w:val="32"/>
          <w:highlight w:val="none"/>
          <w:lang w:eastAsia="zh-Hans"/>
        </w:rPr>
        <w:t>435</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39</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。2020</w:t>
      </w:r>
      <w:r>
        <w:rPr>
          <w:rFonts w:hint="default" w:ascii="Times New Roman Regular" w:hAnsi="Times New Roman Regular" w:eastAsia="仿宋" w:cs="Times New Roman Regular"/>
          <w:bCs/>
          <w:color w:val="auto"/>
          <w:sz w:val="32"/>
          <w:szCs w:val="32"/>
          <w:highlight w:val="none"/>
          <w:lang w:val="en-US" w:eastAsia="zh-Hans"/>
        </w:rPr>
        <w:t>年资金支出</w:t>
      </w:r>
      <w:r>
        <w:rPr>
          <w:rFonts w:hint="default" w:ascii="Times New Roman Regular" w:hAnsi="Times New Roman Regular" w:eastAsia="仿宋" w:cs="Times New Roman Regular"/>
          <w:bCs/>
          <w:color w:val="auto"/>
          <w:sz w:val="32"/>
          <w:szCs w:val="32"/>
          <w:highlight w:val="none"/>
          <w:lang w:eastAsia="zh-Hans"/>
        </w:rPr>
        <w:t>1021</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17</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其中</w:t>
      </w:r>
      <w:r>
        <w:rPr>
          <w:rFonts w:hint="default" w:ascii="Times New Roman Regular" w:hAnsi="Times New Roman Regular" w:eastAsia="仿宋" w:cs="Times New Roman Regular"/>
          <w:bCs/>
          <w:color w:val="auto"/>
          <w:sz w:val="32"/>
          <w:szCs w:val="32"/>
          <w:highlight w:val="none"/>
          <w:lang w:eastAsia="zh-Hans"/>
        </w:rPr>
        <w:t>691</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17</w:t>
      </w:r>
      <w:r>
        <w:rPr>
          <w:rFonts w:hint="default" w:ascii="Times New Roman Regular" w:hAnsi="Times New Roman Regular" w:eastAsia="仿宋" w:cs="Times New Roman Regular"/>
          <w:bCs/>
          <w:color w:val="auto"/>
          <w:sz w:val="32"/>
          <w:szCs w:val="32"/>
          <w:highlight w:val="none"/>
          <w:lang w:val="en-US" w:eastAsia="zh-Hans"/>
        </w:rPr>
        <w:t>万元是上年结转结余资金</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各项比赛经费支出</w:t>
      </w:r>
      <w:r>
        <w:rPr>
          <w:rFonts w:hint="default" w:ascii="Times New Roman Regular" w:hAnsi="Times New Roman Regular" w:eastAsia="仿宋" w:cs="Times New Roman Regular"/>
          <w:bCs/>
          <w:color w:val="auto"/>
          <w:sz w:val="32"/>
          <w:szCs w:val="32"/>
          <w:highlight w:val="none"/>
          <w:lang w:eastAsia="zh-Hans"/>
        </w:rPr>
        <w:t>516</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69</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购买健身器材等健身设备支出</w:t>
      </w:r>
      <w:r>
        <w:rPr>
          <w:rFonts w:hint="default" w:ascii="Times New Roman Regular" w:hAnsi="Times New Roman Regular" w:eastAsia="仿宋" w:cs="Times New Roman Regular"/>
          <w:bCs/>
          <w:color w:val="auto"/>
          <w:sz w:val="32"/>
          <w:szCs w:val="32"/>
          <w:highlight w:val="none"/>
          <w:lang w:eastAsia="zh-Hans"/>
        </w:rPr>
        <w:t>504</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48</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。2021</w:t>
      </w:r>
      <w:r>
        <w:rPr>
          <w:rFonts w:hint="default" w:ascii="Times New Roman Regular" w:hAnsi="Times New Roman Regular" w:eastAsia="仿宋" w:cs="Times New Roman Regular"/>
          <w:bCs/>
          <w:color w:val="auto"/>
          <w:sz w:val="32"/>
          <w:szCs w:val="32"/>
          <w:highlight w:val="none"/>
          <w:lang w:val="en-US" w:eastAsia="zh-Hans"/>
        </w:rPr>
        <w:t>年资金支出</w:t>
      </w:r>
      <w:r>
        <w:rPr>
          <w:rFonts w:hint="default" w:ascii="Times New Roman Regular" w:hAnsi="Times New Roman Regular" w:eastAsia="仿宋" w:cs="Times New Roman Regular"/>
          <w:bCs/>
          <w:color w:val="auto"/>
          <w:sz w:val="32"/>
          <w:szCs w:val="32"/>
          <w:highlight w:val="none"/>
          <w:lang w:eastAsia="zh-Hans"/>
        </w:rPr>
        <w:t>996</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28</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其中各项比赛经费支出</w:t>
      </w:r>
      <w:r>
        <w:rPr>
          <w:rFonts w:hint="default" w:ascii="Times New Roman Regular" w:hAnsi="Times New Roman Regular" w:eastAsia="仿宋" w:cs="Times New Roman Regular"/>
          <w:bCs/>
          <w:color w:val="auto"/>
          <w:sz w:val="32"/>
          <w:szCs w:val="32"/>
          <w:highlight w:val="none"/>
          <w:lang w:eastAsia="zh-Hans"/>
        </w:rPr>
        <w:t>533</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02</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r>
        <w:rPr>
          <w:rFonts w:hint="default" w:ascii="Times New Roman Regular" w:hAnsi="Times New Roman Regular" w:eastAsia="仿宋" w:cs="Times New Roman Regular"/>
          <w:bCs/>
          <w:color w:val="auto"/>
          <w:sz w:val="32"/>
          <w:szCs w:val="32"/>
          <w:highlight w:val="none"/>
          <w:lang w:val="en-US" w:eastAsia="zh-Hans"/>
        </w:rPr>
        <w:t>购买健身器材等健身设备支出</w:t>
      </w:r>
      <w:r>
        <w:rPr>
          <w:rFonts w:hint="default" w:ascii="Times New Roman Regular" w:hAnsi="Times New Roman Regular" w:eastAsia="仿宋" w:cs="Times New Roman Regular"/>
          <w:bCs/>
          <w:color w:val="auto"/>
          <w:sz w:val="32"/>
          <w:szCs w:val="32"/>
          <w:highlight w:val="none"/>
          <w:lang w:eastAsia="zh-Hans"/>
        </w:rPr>
        <w:t>463</w:t>
      </w:r>
      <w:r>
        <w:rPr>
          <w:rFonts w:hint="default" w:ascii="Times New Roman Regular" w:hAnsi="Times New Roman Regular" w:eastAsia="仿宋" w:cs="Times New Roman Regular"/>
          <w:bCs/>
          <w:color w:val="auto"/>
          <w:sz w:val="32"/>
          <w:szCs w:val="32"/>
          <w:highlight w:val="none"/>
          <w:lang w:val="en-US" w:eastAsia="zh-Hans"/>
        </w:rPr>
        <w:t>.</w:t>
      </w:r>
      <w:r>
        <w:rPr>
          <w:rFonts w:hint="default" w:ascii="Times New Roman Regular" w:hAnsi="Times New Roman Regular" w:eastAsia="仿宋" w:cs="Times New Roman Regular"/>
          <w:bCs/>
          <w:color w:val="auto"/>
          <w:sz w:val="32"/>
          <w:szCs w:val="32"/>
          <w:highlight w:val="none"/>
          <w:lang w:eastAsia="zh-Hans"/>
        </w:rPr>
        <w:t>26</w:t>
      </w:r>
      <w:r>
        <w:rPr>
          <w:rFonts w:hint="default" w:ascii="Times New Roman Regular" w:hAnsi="Times New Roman Regular" w:eastAsia="仿宋" w:cs="Times New Roman Regular"/>
          <w:bCs/>
          <w:color w:val="auto"/>
          <w:sz w:val="32"/>
          <w:szCs w:val="32"/>
          <w:highlight w:val="none"/>
          <w:lang w:val="en-US" w:eastAsia="zh-Hans"/>
        </w:rPr>
        <w:t>万元</w:t>
      </w:r>
      <w:r>
        <w:rPr>
          <w:rFonts w:hint="default" w:ascii="Times New Roman Regular" w:hAnsi="Times New Roman Regular" w:eastAsia="仿宋" w:cs="Times New Roman Regular"/>
          <w:bCs/>
          <w:color w:val="auto"/>
          <w:sz w:val="32"/>
          <w:szCs w:val="32"/>
          <w:highlight w:val="none"/>
          <w:lang w:eastAsia="zh-Hans"/>
        </w:rPr>
        <w:t>。</w:t>
      </w:r>
      <w:bookmarkEnd w:id="15"/>
      <w:bookmarkEnd w:id="16"/>
      <w:bookmarkEnd w:id="17"/>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0" w:firstLine="640" w:firstLineChars="200"/>
        <w:textAlignment w:val="auto"/>
        <w:outlineLvl w:val="9"/>
        <w:rPr>
          <w:rFonts w:hint="default" w:ascii="Times New Roman Regular" w:hAnsi="Times New Roman Regular" w:eastAsia="仿宋_GB2312" w:cs="Times New Roman Regular"/>
          <w:b w:val="0"/>
          <w:bCs w:val="0"/>
          <w:color w:val="auto"/>
          <w:kern w:val="2"/>
          <w:sz w:val="32"/>
          <w:szCs w:val="32"/>
          <w:highlight w:val="none"/>
          <w:lang w:val="en-US" w:eastAsia="zh-CN" w:bidi="ar-SA"/>
        </w:rPr>
      </w:pPr>
      <w:r>
        <w:rPr>
          <w:rFonts w:hint="default" w:ascii="Times New Roman Regular" w:hAnsi="Times New Roman Regular" w:eastAsia="仿宋_GB2312" w:cs="Times New Roman Regular"/>
          <w:b w:val="0"/>
          <w:bCs w:val="0"/>
          <w:color w:val="auto"/>
          <w:kern w:val="2"/>
          <w:sz w:val="32"/>
          <w:szCs w:val="32"/>
          <w:highlight w:val="none"/>
          <w:lang w:eastAsia="zh-CN" w:bidi="ar-SA"/>
        </w:rPr>
        <w:t>3</w:t>
      </w:r>
      <w:r>
        <w:rPr>
          <w:rFonts w:hint="default" w:ascii="Times New Roman Regular" w:hAnsi="Times New Roman Regular" w:eastAsia="仿宋_GB2312" w:cs="Times New Roman Regular"/>
          <w:b w:val="0"/>
          <w:bCs w:val="0"/>
          <w:color w:val="auto"/>
          <w:kern w:val="2"/>
          <w:sz w:val="32"/>
          <w:szCs w:val="32"/>
          <w:highlight w:val="none"/>
          <w:lang w:val="en-US" w:eastAsia="zh-CN" w:bidi="ar-SA"/>
        </w:rPr>
        <w:t>.项目组织管理</w:t>
      </w:r>
    </w:p>
    <w:p>
      <w:pPr>
        <w:pStyle w:val="33"/>
        <w:keepNext w:val="0"/>
        <w:keepLines w:val="0"/>
        <w:pageBreakBefore w:val="0"/>
        <w:widowControl/>
        <w:kinsoku/>
        <w:wordWrap/>
        <w:overflowPunct/>
        <w:topLinePunct w:val="0"/>
        <w:autoSpaceDE/>
        <w:autoSpaceDN/>
        <w:bidi w:val="0"/>
        <w:adjustRightInd/>
        <w:snapToGrid/>
        <w:spacing w:line="580" w:lineRule="exact"/>
        <w:ind w:firstLine="641"/>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 w:cs="Times New Roman Regular"/>
          <w:color w:val="auto"/>
          <w:sz w:val="32"/>
          <w:szCs w:val="32"/>
          <w:highlight w:val="none"/>
          <w:lang w:val="en-US" w:eastAsia="zh-CN"/>
        </w:rPr>
        <w:t>本项目的主管单位为</w:t>
      </w:r>
      <w:r>
        <w:rPr>
          <w:rFonts w:hint="default" w:ascii="Times New Roman Regular" w:hAnsi="Times New Roman Regular" w:eastAsia="仿宋" w:cs="Times New Roman Regular"/>
          <w:color w:val="auto"/>
          <w:sz w:val="32"/>
          <w:szCs w:val="32"/>
          <w:highlight w:val="none"/>
          <w:lang w:val="en-US" w:eastAsia="zh-Hans"/>
        </w:rPr>
        <w:t>菏泽市体育局</w:t>
      </w:r>
      <w:r>
        <w:rPr>
          <w:rFonts w:hint="default" w:ascii="Times New Roman Regular" w:hAnsi="Times New Roman Regular" w:eastAsia="仿宋" w:cs="Times New Roman Regular"/>
          <w:color w:val="auto"/>
          <w:sz w:val="32"/>
          <w:szCs w:val="32"/>
          <w:highlight w:val="none"/>
          <w:lang w:val="en-US" w:eastAsia="zh-CN"/>
        </w:rPr>
        <w:t>。具体工作流程为：</w:t>
      </w:r>
      <w:r>
        <w:rPr>
          <w:rFonts w:hint="default" w:ascii="Times New Roman Regular" w:hAnsi="Times New Roman Regular" w:eastAsia="仿宋" w:cs="Times New Roman Regular"/>
          <w:color w:val="auto"/>
          <w:sz w:val="32"/>
          <w:szCs w:val="32"/>
          <w:highlight w:val="none"/>
          <w:lang w:val="en-US" w:eastAsia="zh-Hans"/>
        </w:rPr>
        <w:t>菏泽市体育局编制当年项目预算</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严格按照彩票公益金使用管理的有关规定</w:t>
      </w:r>
      <w:r>
        <w:rPr>
          <w:rFonts w:hint="default" w:ascii="Times New Roman Regular" w:hAnsi="Times New Roman Regular" w:eastAsia="仿宋" w:cs="Times New Roman Regular"/>
          <w:color w:val="auto"/>
          <w:sz w:val="32"/>
          <w:szCs w:val="32"/>
          <w:highlight w:val="none"/>
          <w:lang w:eastAsia="zh-Hans"/>
        </w:rPr>
        <w:t>，</w:t>
      </w:r>
      <w:r>
        <w:rPr>
          <w:rFonts w:hint="default" w:ascii="Times New Roman Regular" w:hAnsi="Times New Roman Regular" w:eastAsia="仿宋" w:cs="Times New Roman Regular"/>
          <w:color w:val="auto"/>
          <w:sz w:val="32"/>
          <w:szCs w:val="32"/>
          <w:highlight w:val="none"/>
          <w:lang w:val="en-US" w:eastAsia="zh-Hans"/>
        </w:rPr>
        <w:t>分配项目资金</w:t>
      </w:r>
      <w:r>
        <w:rPr>
          <w:rFonts w:hint="default" w:ascii="Times New Roman Regular" w:hAnsi="Times New Roman Regular" w:eastAsia="仿宋" w:cs="Times New Roman Regular"/>
          <w:color w:val="auto"/>
          <w:sz w:val="32"/>
          <w:szCs w:val="32"/>
          <w:highlight w:val="none"/>
          <w:lang w:val="en-US" w:eastAsia="zh-CN"/>
        </w:rPr>
        <w:t>，报</w:t>
      </w:r>
      <w:r>
        <w:rPr>
          <w:rFonts w:hint="default" w:ascii="Times New Roman Regular" w:hAnsi="Times New Roman Regular" w:eastAsia="仿宋" w:cs="Times New Roman Regular"/>
          <w:color w:val="auto"/>
          <w:sz w:val="32"/>
          <w:szCs w:val="32"/>
          <w:highlight w:val="none"/>
          <w:lang w:val="en-US" w:eastAsia="zh-Hans"/>
        </w:rPr>
        <w:t>菏泽</w:t>
      </w:r>
      <w:r>
        <w:rPr>
          <w:rFonts w:hint="default" w:ascii="Times New Roman Regular" w:hAnsi="Times New Roman Regular" w:eastAsia="仿宋" w:cs="Times New Roman Regular"/>
          <w:color w:val="auto"/>
          <w:sz w:val="32"/>
          <w:szCs w:val="32"/>
          <w:highlight w:val="none"/>
          <w:lang w:val="en-US" w:eastAsia="zh-CN"/>
        </w:rPr>
        <w:t>市财政局进行资金审批后，</w:t>
      </w:r>
      <w:r>
        <w:rPr>
          <w:rFonts w:hint="default" w:ascii="Times New Roman Regular" w:hAnsi="Times New Roman Regular" w:eastAsia="仿宋" w:cs="Times New Roman Regular"/>
          <w:color w:val="auto"/>
          <w:sz w:val="32"/>
          <w:szCs w:val="32"/>
          <w:highlight w:val="none"/>
          <w:lang w:val="en-US" w:eastAsia="zh-Hans"/>
        </w:rPr>
        <w:t>菏泽</w:t>
      </w:r>
      <w:r>
        <w:rPr>
          <w:rFonts w:hint="default" w:ascii="Times New Roman Regular" w:hAnsi="Times New Roman Regular" w:eastAsia="仿宋" w:cs="Times New Roman Regular"/>
          <w:color w:val="auto"/>
          <w:sz w:val="32"/>
          <w:szCs w:val="32"/>
          <w:highlight w:val="none"/>
          <w:lang w:val="en-US" w:eastAsia="zh-CN"/>
        </w:rPr>
        <w:t>市财政局将年度预算资金拨至</w:t>
      </w:r>
      <w:r>
        <w:rPr>
          <w:rFonts w:hint="default" w:ascii="Times New Roman Regular" w:hAnsi="Times New Roman Regular" w:eastAsia="仿宋" w:cs="Times New Roman Regular"/>
          <w:color w:val="auto"/>
          <w:sz w:val="32"/>
          <w:szCs w:val="32"/>
          <w:highlight w:val="none"/>
          <w:lang w:val="en-US" w:eastAsia="zh-Hans"/>
        </w:rPr>
        <w:t>菏泽</w:t>
      </w:r>
      <w:r>
        <w:rPr>
          <w:rFonts w:hint="default" w:ascii="Times New Roman Regular" w:hAnsi="Times New Roman Regular" w:eastAsia="仿宋" w:cs="Times New Roman Regular"/>
          <w:color w:val="auto"/>
          <w:sz w:val="32"/>
          <w:szCs w:val="32"/>
          <w:highlight w:val="none"/>
          <w:lang w:val="en-US" w:eastAsia="zh-CN"/>
        </w:rPr>
        <w:t>市</w:t>
      </w:r>
      <w:r>
        <w:rPr>
          <w:rFonts w:hint="default" w:ascii="Times New Roman Regular" w:hAnsi="Times New Roman Regular" w:eastAsia="仿宋" w:cs="Times New Roman Regular"/>
          <w:color w:val="auto"/>
          <w:sz w:val="32"/>
          <w:szCs w:val="32"/>
          <w:highlight w:val="none"/>
          <w:lang w:val="en-US" w:eastAsia="zh-Hans"/>
        </w:rPr>
        <w:t>体育局</w:t>
      </w:r>
      <w:r>
        <w:rPr>
          <w:rFonts w:hint="default" w:ascii="Times New Roman Regular" w:hAnsi="Times New Roman Regular" w:eastAsia="仿宋" w:cs="Times New Roman Regular"/>
          <w:color w:val="auto"/>
          <w:sz w:val="32"/>
          <w:szCs w:val="32"/>
          <w:highlight w:val="none"/>
          <w:lang w:eastAsia="zh-Hans"/>
        </w:rPr>
        <w:t>。</w:t>
      </w:r>
    </w:p>
    <w:p>
      <w:pPr>
        <w:keepNext w:val="0"/>
        <w:keepLines w:val="0"/>
        <w:pageBreakBefore w:val="0"/>
        <w:widowControl w:val="0"/>
        <w:kinsoku/>
        <w:wordWrap/>
        <w:overflowPunct/>
        <w:topLinePunct w:val="0"/>
        <w:autoSpaceDE w:val="0"/>
        <w:autoSpaceDN w:val="0"/>
        <w:bidi w:val="0"/>
        <w:adjustRightInd/>
        <w:snapToGrid/>
        <w:spacing w:line="580" w:lineRule="exact"/>
        <w:ind w:left="0" w:firstLine="640" w:firstLineChars="200"/>
        <w:jc w:val="left"/>
        <w:textAlignment w:val="auto"/>
        <w:outlineLvl w:val="0"/>
        <w:rPr>
          <w:rFonts w:hint="default" w:ascii="Times New Roman Regular" w:hAnsi="Times New Roman Regular" w:eastAsia="黑体" w:cs="Times New Roman Regular"/>
          <w:color w:val="auto"/>
          <w:kern w:val="0"/>
          <w:sz w:val="32"/>
          <w:szCs w:val="32"/>
          <w:highlight w:val="none"/>
        </w:rPr>
      </w:pPr>
      <w:bookmarkStart w:id="18" w:name="_Toc27108"/>
      <w:bookmarkStart w:id="19" w:name="_Toc1637642970"/>
      <w:bookmarkStart w:id="20" w:name="_Toc238703514"/>
      <w:bookmarkStart w:id="21" w:name="_Toc24703"/>
      <w:r>
        <w:rPr>
          <w:rFonts w:hint="default" w:ascii="Times New Roman Regular" w:hAnsi="Times New Roman Regular" w:eastAsia="黑体" w:cs="Times New Roman Regular"/>
          <w:color w:val="auto"/>
          <w:kern w:val="0"/>
          <w:sz w:val="32"/>
          <w:szCs w:val="32"/>
          <w:highlight w:val="none"/>
          <w:lang w:val="en-US" w:eastAsia="zh-Hans"/>
        </w:rPr>
        <w:t>二</w:t>
      </w:r>
      <w:r>
        <w:rPr>
          <w:rFonts w:hint="default" w:ascii="Times New Roman Regular" w:hAnsi="Times New Roman Regular" w:eastAsia="黑体" w:cs="Times New Roman Regular"/>
          <w:color w:val="auto"/>
          <w:kern w:val="0"/>
          <w:sz w:val="32"/>
          <w:szCs w:val="32"/>
          <w:highlight w:val="none"/>
        </w:rPr>
        <w:t>、评价结论和绩效分析</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outlineLvl w:val="9"/>
        <w:rPr>
          <w:rFonts w:hint="default" w:ascii="Times New Roman Regular" w:hAnsi="Times New Roman Regular" w:eastAsia="仿宋" w:cs="Times New Roman Regular"/>
          <w:color w:val="auto"/>
          <w:sz w:val="32"/>
          <w:szCs w:val="32"/>
          <w:highlight w:val="none"/>
          <w:lang w:val="en-US" w:eastAsia="zh-CN"/>
        </w:rPr>
      </w:pPr>
      <w:bookmarkStart w:id="22" w:name="_Toc28376"/>
      <w:bookmarkStart w:id="23" w:name="_Toc10103"/>
      <w:r>
        <w:rPr>
          <w:rFonts w:hint="default" w:ascii="Times New Roman Regular" w:hAnsi="Times New Roman Regular" w:eastAsia="仿宋_GB2312" w:cs="Times New Roman Regular"/>
          <w:b w:val="0"/>
          <w:bCs/>
          <w:color w:val="auto"/>
          <w:sz w:val="32"/>
          <w:szCs w:val="32"/>
          <w:highlight w:val="none"/>
          <w:lang w:val="en-US" w:eastAsia="zh-Hans"/>
        </w:rPr>
        <w:t>菏泽市</w:t>
      </w:r>
      <w:r>
        <w:rPr>
          <w:rFonts w:hint="default" w:ascii="Times New Roman Regular" w:hAnsi="Times New Roman Regular" w:eastAsia="仿宋_GB2312" w:cs="Times New Roman Regular"/>
          <w:b w:val="0"/>
          <w:bCs/>
          <w:color w:val="auto"/>
          <w:sz w:val="32"/>
          <w:szCs w:val="32"/>
          <w:highlight w:val="none"/>
          <w:lang w:val="en-US" w:eastAsia="zh-CN"/>
        </w:rPr>
        <w:t>体育彩票公益金</w:t>
      </w:r>
      <w:r>
        <w:rPr>
          <w:rFonts w:hint="default" w:ascii="Times New Roman Regular" w:hAnsi="Times New Roman Regular" w:eastAsia="仿宋_GB2312" w:cs="Times New Roman Regular"/>
          <w:b w:val="0"/>
          <w:bCs/>
          <w:color w:val="auto"/>
          <w:sz w:val="32"/>
          <w:szCs w:val="32"/>
          <w:highlight w:val="none"/>
          <w:lang w:val="en-US" w:eastAsia="zh-Hans"/>
        </w:rPr>
        <w:t>支出项目</w:t>
      </w:r>
      <w:r>
        <w:rPr>
          <w:rFonts w:hint="default" w:ascii="Times New Roman Regular" w:hAnsi="Times New Roman Regular" w:eastAsia="仿宋_GB2312" w:cs="Times New Roman Regular"/>
          <w:b w:val="0"/>
          <w:bCs/>
          <w:color w:val="auto"/>
          <w:sz w:val="32"/>
          <w:szCs w:val="32"/>
          <w:highlight w:val="none"/>
          <w:lang w:val="en-US" w:eastAsia="zh-CN"/>
        </w:rPr>
        <w:t>立项符合《体育发展“十</w:t>
      </w:r>
      <w:r>
        <w:rPr>
          <w:rFonts w:hint="default" w:ascii="Times New Roman Regular" w:hAnsi="Times New Roman Regular" w:eastAsia="仿宋" w:cs="Times New Roman Regular"/>
          <w:b w:val="0"/>
          <w:bCs/>
          <w:color w:val="auto"/>
          <w:sz w:val="32"/>
          <w:szCs w:val="32"/>
          <w:highlight w:val="none"/>
          <w:lang w:val="en-US" w:eastAsia="zh-CN"/>
        </w:rPr>
        <w:t>三五”规划》、《</w:t>
      </w:r>
      <w:r>
        <w:rPr>
          <w:rFonts w:hint="default" w:ascii="Times New Roman Regular" w:hAnsi="Times New Roman Regular" w:eastAsia="仿宋" w:cs="Times New Roman Regular"/>
          <w:b w:val="0"/>
          <w:bCs/>
          <w:color w:val="auto"/>
          <w:sz w:val="32"/>
          <w:szCs w:val="32"/>
          <w:highlight w:val="none"/>
          <w:lang w:val="en-US" w:eastAsia="zh-Hans"/>
        </w:rPr>
        <w:t>菏泽</w:t>
      </w:r>
      <w:r>
        <w:rPr>
          <w:rFonts w:hint="default" w:ascii="Times New Roman Regular" w:hAnsi="Times New Roman Regular" w:eastAsia="仿宋" w:cs="Times New Roman Regular"/>
          <w:b w:val="0"/>
          <w:bCs/>
          <w:color w:val="auto"/>
          <w:sz w:val="32"/>
          <w:szCs w:val="32"/>
          <w:highlight w:val="none"/>
          <w:lang w:val="en-US" w:eastAsia="zh-CN"/>
        </w:rPr>
        <w:t>市全民健身实施计划</w:t>
      </w:r>
      <w:r>
        <w:rPr>
          <w:rFonts w:hint="default" w:ascii="Times New Roman Regular" w:hAnsi="Times New Roman Regular" w:eastAsia="仿宋" w:cs="Times New Roman Regular"/>
          <w:b w:val="0"/>
          <w:bCs/>
          <w:color w:val="auto"/>
          <w:sz w:val="32"/>
          <w:szCs w:val="32"/>
          <w:highlight w:val="none"/>
          <w:lang w:eastAsia="zh-CN"/>
        </w:rPr>
        <w:t>（</w:t>
      </w:r>
      <w:r>
        <w:rPr>
          <w:rFonts w:hint="default" w:ascii="Times New Roman Regular" w:hAnsi="Times New Roman Regular" w:eastAsia="仿宋" w:cs="Times New Roman Regular"/>
          <w:b w:val="0"/>
          <w:bCs/>
          <w:color w:val="auto"/>
          <w:sz w:val="32"/>
          <w:szCs w:val="32"/>
          <w:highlight w:val="none"/>
          <w:lang w:val="en-US" w:eastAsia="zh-CN"/>
        </w:rPr>
        <w:t>2016-2020年</w:t>
      </w:r>
      <w:r>
        <w:rPr>
          <w:rFonts w:hint="default" w:ascii="Times New Roman Regular" w:hAnsi="Times New Roman Regular" w:eastAsia="仿宋" w:cs="Times New Roman Regular"/>
          <w:b w:val="0"/>
          <w:bCs/>
          <w:color w:val="auto"/>
          <w:sz w:val="32"/>
          <w:szCs w:val="32"/>
          <w:highlight w:val="none"/>
          <w:lang w:eastAsia="zh-CN"/>
        </w:rPr>
        <w:t>）</w:t>
      </w:r>
      <w:r>
        <w:rPr>
          <w:rFonts w:hint="default" w:ascii="Times New Roman Regular" w:hAnsi="Times New Roman Regular" w:eastAsia="仿宋" w:cs="Times New Roman Regular"/>
          <w:b w:val="0"/>
          <w:bCs/>
          <w:color w:val="auto"/>
          <w:sz w:val="32"/>
          <w:szCs w:val="32"/>
          <w:highlight w:val="none"/>
          <w:lang w:val="en-US" w:eastAsia="zh-CN"/>
        </w:rPr>
        <w:t>》文件要求，项目</w:t>
      </w:r>
      <w:r>
        <w:rPr>
          <w:rFonts w:hint="default" w:ascii="Times New Roman Regular" w:hAnsi="Times New Roman Regular" w:eastAsia="仿宋" w:cs="Times New Roman Regular"/>
          <w:b w:val="0"/>
          <w:bCs/>
          <w:color w:val="auto"/>
          <w:sz w:val="32"/>
          <w:szCs w:val="32"/>
          <w:highlight w:val="none"/>
          <w:lang w:val="en-US" w:eastAsia="zh-Hans"/>
        </w:rPr>
        <w:t>依据充分</w:t>
      </w:r>
      <w:r>
        <w:rPr>
          <w:rFonts w:hint="default" w:ascii="Times New Roman Regular" w:hAnsi="Times New Roman Regular" w:eastAsia="仿宋" w:cs="Times New Roman Regular"/>
          <w:b w:val="0"/>
          <w:bCs/>
          <w:color w:val="auto"/>
          <w:sz w:val="32"/>
          <w:szCs w:val="32"/>
          <w:highlight w:val="none"/>
          <w:lang w:val="zh-CN" w:eastAsia="zh-CN"/>
        </w:rPr>
        <w:t>、资金保障到位、</w:t>
      </w:r>
      <w:r>
        <w:rPr>
          <w:rFonts w:hint="default" w:ascii="Times New Roman Regular" w:hAnsi="Times New Roman Regular" w:eastAsia="仿宋" w:cs="Times New Roman Regular"/>
          <w:b w:val="0"/>
          <w:bCs/>
          <w:color w:val="auto"/>
          <w:sz w:val="32"/>
          <w:szCs w:val="32"/>
          <w:highlight w:val="none"/>
          <w:lang w:val="en-US" w:eastAsia="zh-CN"/>
        </w:rPr>
        <w:t>财务记账规范、资金管理制度健全、项目档案归档</w:t>
      </w:r>
      <w:r>
        <w:rPr>
          <w:rFonts w:hint="default" w:ascii="Times New Roman Regular" w:hAnsi="Times New Roman Regular" w:eastAsia="仿宋" w:cs="Times New Roman Regular"/>
          <w:color w:val="auto"/>
          <w:kern w:val="0"/>
          <w:sz w:val="32"/>
          <w:szCs w:val="32"/>
          <w:highlight w:val="none"/>
          <w:lang w:val="en-US" w:eastAsia="zh-CN"/>
        </w:rPr>
        <w:t>及时且保存完整，较好地完成了年度计划。</w:t>
      </w:r>
      <w:r>
        <w:rPr>
          <w:rFonts w:hint="default" w:ascii="Times New Roman Regular" w:hAnsi="Times New Roman Regular" w:eastAsia="仿宋" w:cs="Times New Roman Regular"/>
          <w:b w:val="0"/>
          <w:bCs/>
          <w:color w:val="auto"/>
          <w:sz w:val="32"/>
          <w:szCs w:val="32"/>
          <w:highlight w:val="none"/>
          <w:lang w:val="en-US" w:eastAsia="zh-CN"/>
        </w:rPr>
        <w:t>但项目在资金管理、项目后期管护还存在一定的问题，</w:t>
      </w:r>
      <w:r>
        <w:rPr>
          <w:rFonts w:hint="default" w:ascii="Times New Roman Regular" w:hAnsi="Times New Roman Regular" w:eastAsia="仿宋" w:cs="Times New Roman Regular"/>
          <w:color w:val="auto"/>
          <w:kern w:val="0"/>
          <w:sz w:val="32"/>
          <w:szCs w:val="32"/>
          <w:highlight w:val="none"/>
          <w:lang w:val="en-US" w:eastAsia="zh-CN"/>
        </w:rPr>
        <w:t>主管部门重投入轻管理，对绩效评价的认识不充分，主动开展绩效管理的意识不强。需进一步加强绩效管理宣传培训，</w:t>
      </w:r>
      <w:r>
        <w:rPr>
          <w:rFonts w:hint="default" w:ascii="Times New Roman Regular" w:hAnsi="Times New Roman Regular" w:eastAsia="仿宋" w:cs="Times New Roman Regular"/>
          <w:color w:val="auto"/>
          <w:kern w:val="0"/>
          <w:sz w:val="32"/>
          <w:szCs w:val="32"/>
          <w:highlight w:val="none"/>
          <w:lang w:val="zh-CN"/>
        </w:rPr>
        <w:t>提高资金使用效率和效益。</w:t>
      </w:r>
      <w:r>
        <w:rPr>
          <w:rFonts w:hint="default" w:ascii="Times New Roman Regular" w:hAnsi="Times New Roman Regular" w:eastAsia="仿宋" w:cs="Times New Roman Regular"/>
          <w:color w:val="auto"/>
          <w:kern w:val="2"/>
          <w:sz w:val="32"/>
          <w:szCs w:val="32"/>
          <w:highlight w:val="none"/>
          <w:lang w:val="en-US" w:eastAsia="zh-CN" w:bidi="ar-SA"/>
        </w:rPr>
        <w:t>根据</w:t>
      </w:r>
      <w:r>
        <w:rPr>
          <w:rFonts w:hint="default" w:ascii="Times New Roman Regular" w:hAnsi="Times New Roman Regular" w:eastAsia="仿宋" w:cs="Times New Roman Regular"/>
          <w:color w:val="auto"/>
          <w:sz w:val="32"/>
          <w:szCs w:val="32"/>
          <w:highlight w:val="none"/>
          <w:lang w:val="en-US" w:eastAsia="zh-Hans"/>
        </w:rPr>
        <w:t>菏泽市</w:t>
      </w:r>
      <w:r>
        <w:rPr>
          <w:rFonts w:hint="default" w:ascii="Times New Roman Regular" w:hAnsi="Times New Roman Regular" w:eastAsia="仿宋" w:cs="Times New Roman Regular"/>
          <w:color w:val="auto"/>
          <w:sz w:val="32"/>
          <w:szCs w:val="32"/>
          <w:highlight w:val="none"/>
        </w:rPr>
        <w:t>体育彩票公益金</w:t>
      </w:r>
      <w:r>
        <w:rPr>
          <w:rFonts w:hint="default" w:ascii="Times New Roman Regular" w:hAnsi="Times New Roman Regular" w:eastAsia="仿宋" w:cs="Times New Roman Regular"/>
          <w:color w:val="auto"/>
          <w:sz w:val="32"/>
          <w:szCs w:val="32"/>
          <w:highlight w:val="none"/>
          <w:lang w:val="en-US" w:eastAsia="zh-Hans"/>
        </w:rPr>
        <w:t>支出项目</w:t>
      </w:r>
      <w:r>
        <w:rPr>
          <w:rFonts w:hint="default" w:ascii="Times New Roman Regular" w:hAnsi="Times New Roman Regular" w:eastAsia="仿宋" w:cs="Times New Roman Regular"/>
          <w:color w:val="auto"/>
          <w:kern w:val="2"/>
          <w:sz w:val="32"/>
          <w:szCs w:val="32"/>
          <w:highlight w:val="none"/>
          <w:lang w:val="en-US" w:eastAsia="zh-CN" w:bidi="ar-SA"/>
        </w:rPr>
        <w:t>绩效评价指标体系评分表进行评分，本次项目评价得分为</w:t>
      </w:r>
      <w:r>
        <w:rPr>
          <w:rFonts w:hint="default" w:ascii="Times New Roman Regular" w:hAnsi="Times New Roman Regular" w:eastAsia="仿宋" w:cs="Times New Roman Regular"/>
          <w:color w:val="auto"/>
          <w:kern w:val="2"/>
          <w:sz w:val="32"/>
          <w:szCs w:val="32"/>
          <w:highlight w:val="none"/>
          <w:lang w:eastAsia="zh-CN" w:bidi="ar-SA"/>
        </w:rPr>
        <w:t>89</w:t>
      </w:r>
      <w:r>
        <w:rPr>
          <w:rFonts w:hint="default" w:ascii="Times New Roman Regular" w:hAnsi="Times New Roman Regular" w:eastAsia="仿宋" w:cs="Times New Roman Regular"/>
          <w:color w:val="auto"/>
          <w:kern w:val="2"/>
          <w:sz w:val="32"/>
          <w:szCs w:val="32"/>
          <w:highlight w:val="none"/>
          <w:lang w:val="en-US" w:eastAsia="zh-Hans" w:bidi="ar-SA"/>
        </w:rPr>
        <w:t>.</w:t>
      </w:r>
      <w:r>
        <w:rPr>
          <w:rFonts w:hint="default" w:ascii="Times New Roman Regular" w:hAnsi="Times New Roman Regular" w:eastAsia="仿宋" w:cs="Times New Roman Regular"/>
          <w:color w:val="auto"/>
          <w:kern w:val="2"/>
          <w:sz w:val="32"/>
          <w:szCs w:val="32"/>
          <w:highlight w:val="none"/>
          <w:lang w:eastAsia="zh-Hans" w:bidi="ar-SA"/>
        </w:rPr>
        <w:t>18</w:t>
      </w:r>
      <w:r>
        <w:rPr>
          <w:rFonts w:hint="default" w:ascii="Times New Roman Regular" w:hAnsi="Times New Roman Regular" w:eastAsia="仿宋" w:cs="Times New Roman Regular"/>
          <w:b/>
          <w:bCs/>
          <w:color w:val="auto"/>
          <w:kern w:val="2"/>
          <w:sz w:val="32"/>
          <w:szCs w:val="32"/>
          <w:highlight w:val="none"/>
          <w:lang w:val="en-US" w:eastAsia="zh-CN" w:bidi="ar-SA"/>
        </w:rPr>
        <w:t>分</w:t>
      </w:r>
      <w:r>
        <w:rPr>
          <w:rFonts w:hint="default" w:ascii="Times New Roman Regular" w:hAnsi="Times New Roman Regular" w:eastAsia="仿宋" w:cs="Times New Roman Regular"/>
          <w:color w:val="auto"/>
          <w:kern w:val="2"/>
          <w:sz w:val="32"/>
          <w:szCs w:val="32"/>
          <w:highlight w:val="none"/>
          <w:lang w:val="en-US" w:eastAsia="zh-CN" w:bidi="ar-SA"/>
        </w:rPr>
        <w:t>，评价等级为“</w:t>
      </w:r>
      <w:r>
        <w:rPr>
          <w:rFonts w:hint="default" w:ascii="Times New Roman Regular" w:hAnsi="Times New Roman Regular" w:eastAsia="仿宋" w:cs="Times New Roman Regular"/>
          <w:b/>
          <w:bCs/>
          <w:color w:val="auto"/>
          <w:kern w:val="2"/>
          <w:sz w:val="32"/>
          <w:szCs w:val="32"/>
          <w:highlight w:val="none"/>
          <w:lang w:val="en-US" w:eastAsia="zh-CN" w:bidi="ar-SA"/>
        </w:rPr>
        <w:t>良</w:t>
      </w:r>
      <w:r>
        <w:rPr>
          <w:rFonts w:hint="default" w:ascii="Times New Roman Regular" w:hAnsi="Times New Roman Regular" w:eastAsia="仿宋" w:cs="Times New Roman Regular"/>
          <w:color w:val="auto"/>
          <w:kern w:val="2"/>
          <w:sz w:val="32"/>
          <w:szCs w:val="32"/>
          <w:highlight w:val="none"/>
          <w:lang w:val="en-US" w:eastAsia="zh-CN" w:bidi="ar-SA"/>
        </w:rPr>
        <w:t>”。（详见</w:t>
      </w:r>
      <w:r>
        <w:rPr>
          <w:rFonts w:hint="default" w:ascii="Times New Roman Regular" w:hAnsi="Times New Roman Regular" w:eastAsia="仿宋" w:cs="Times New Roman Regular"/>
          <w:b/>
          <w:bCs/>
          <w:color w:val="auto"/>
          <w:kern w:val="2"/>
          <w:sz w:val="32"/>
          <w:szCs w:val="32"/>
          <w:highlight w:val="none"/>
          <w:lang w:val="en-US" w:eastAsia="zh-CN" w:bidi="ar-SA"/>
        </w:rPr>
        <w:t>附件1</w:t>
      </w:r>
      <w:r>
        <w:rPr>
          <w:rFonts w:hint="default" w:ascii="Times New Roman Regular" w:hAnsi="Times New Roman Regular" w:eastAsia="仿宋" w:cs="Times New Roman Regular"/>
          <w:color w:val="auto"/>
          <w:kern w:val="2"/>
          <w:sz w:val="32"/>
          <w:szCs w:val="32"/>
          <w:highlight w:val="none"/>
          <w:lang w:val="en-US" w:eastAsia="zh-CN" w:bidi="ar-SA"/>
        </w:rPr>
        <w:t>）。</w:t>
      </w:r>
      <w:r>
        <w:rPr>
          <w:rFonts w:hint="default" w:ascii="Times New Roman Regular" w:hAnsi="Times New Roman Regular" w:eastAsia="仿宋" w:cs="Times New Roman Regular"/>
          <w:color w:val="auto"/>
          <w:sz w:val="32"/>
          <w:szCs w:val="32"/>
          <w:highlight w:val="none"/>
          <w:lang w:val="en-US" w:eastAsia="zh-CN"/>
        </w:rPr>
        <w:t>项目综合指标得分情况及分析结果见下表。</w:t>
      </w:r>
    </w:p>
    <w:tbl>
      <w:tblPr>
        <w:tblStyle w:val="20"/>
        <w:tblW w:w="5007" w:type="pct"/>
        <w:jc w:val="center"/>
        <w:tblLayout w:type="autofit"/>
        <w:tblCellMar>
          <w:top w:w="0" w:type="dxa"/>
          <w:left w:w="0" w:type="dxa"/>
          <w:bottom w:w="0" w:type="dxa"/>
          <w:right w:w="0" w:type="dxa"/>
        </w:tblCellMar>
      </w:tblPr>
      <w:tblGrid>
        <w:gridCol w:w="1704"/>
        <w:gridCol w:w="754"/>
        <w:gridCol w:w="1111"/>
        <w:gridCol w:w="2594"/>
        <w:gridCol w:w="1086"/>
        <w:gridCol w:w="1087"/>
      </w:tblGrid>
      <w:tr>
        <w:tblPrEx>
          <w:tblCellMar>
            <w:top w:w="0" w:type="dxa"/>
            <w:left w:w="0" w:type="dxa"/>
            <w:bottom w:w="0" w:type="dxa"/>
            <w:right w:w="0" w:type="dxa"/>
          </w:tblCellMar>
        </w:tblPrEx>
        <w:trPr>
          <w:trHeight w:val="312" w:hRule="atLeast"/>
          <w:tblHeader/>
          <w:jc w:val="center"/>
        </w:trPr>
        <w:tc>
          <w:tcPr>
            <w:tcW w:w="1022"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一级指标及分值</w:t>
            </w:r>
          </w:p>
        </w:tc>
        <w:tc>
          <w:tcPr>
            <w:tcW w:w="452"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得分</w:t>
            </w:r>
          </w:p>
        </w:tc>
        <w:tc>
          <w:tcPr>
            <w:tcW w:w="666"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得分率</w:t>
            </w:r>
          </w:p>
        </w:tc>
        <w:tc>
          <w:tcPr>
            <w:tcW w:w="1555"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二级指标及分值</w:t>
            </w:r>
          </w:p>
        </w:tc>
        <w:tc>
          <w:tcPr>
            <w:tcW w:w="651"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得分</w:t>
            </w:r>
          </w:p>
        </w:tc>
        <w:tc>
          <w:tcPr>
            <w:tcW w:w="651" w:type="pct"/>
            <w:tcBorders>
              <w:top w:val="single" w:color="000000" w:sz="4" w:space="0"/>
              <w:left w:val="single" w:color="000000" w:sz="4" w:space="0"/>
              <w:bottom w:val="single" w:color="000000" w:sz="4" w:space="0"/>
              <w:right w:val="single" w:color="000000" w:sz="4" w:space="0"/>
            </w:tcBorders>
            <w:shd w:val="clear" w:color="auto" w:fill="BEBEBE"/>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bCs/>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得分率</w:t>
            </w:r>
          </w:p>
        </w:tc>
      </w:tr>
      <w:tr>
        <w:tblPrEx>
          <w:tblCellMar>
            <w:top w:w="0" w:type="dxa"/>
            <w:left w:w="0" w:type="dxa"/>
            <w:bottom w:w="0" w:type="dxa"/>
            <w:right w:w="0" w:type="dxa"/>
          </w:tblCellMar>
        </w:tblPrEx>
        <w:trPr>
          <w:trHeight w:val="312" w:hRule="atLeast"/>
          <w:jc w:val="center"/>
        </w:trPr>
        <w:tc>
          <w:tcPr>
            <w:tcW w:w="1022" w:type="pct"/>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color w:val="auto"/>
                <w:kern w:val="0"/>
                <w:sz w:val="20"/>
                <w:szCs w:val="20"/>
                <w:highlight w:val="none"/>
                <w:u w:val="none"/>
                <w:lang w:val="en-US" w:eastAsia="zh-CN" w:bidi="ar"/>
              </w:rPr>
              <w:t>决策（</w:t>
            </w:r>
            <w:r>
              <w:rPr>
                <w:rFonts w:hint="default" w:ascii="Times New Roman Regular" w:hAnsi="Times New Roman Regular" w:eastAsia="宋体" w:cs="Times New Roman Regular"/>
                <w:i w:val="0"/>
                <w:color w:val="auto"/>
                <w:kern w:val="0"/>
                <w:sz w:val="20"/>
                <w:szCs w:val="20"/>
                <w:highlight w:val="none"/>
                <w:u w:val="none"/>
                <w:lang w:eastAsia="zh-CN" w:bidi="ar"/>
              </w:rPr>
              <w:t>12</w:t>
            </w:r>
            <w:r>
              <w:rPr>
                <w:rFonts w:hint="default" w:ascii="Times New Roman Regular" w:hAnsi="Times New Roman Regular" w:eastAsia="宋体" w:cs="Times New Roman Regular"/>
                <w:i w:val="0"/>
                <w:color w:val="auto"/>
                <w:kern w:val="0"/>
                <w:sz w:val="20"/>
                <w:szCs w:val="20"/>
                <w:highlight w:val="none"/>
                <w:u w:val="none"/>
                <w:lang w:val="en-US" w:eastAsia="zh-CN" w:bidi="ar"/>
              </w:rPr>
              <w:t>分）</w:t>
            </w:r>
          </w:p>
        </w:tc>
        <w:tc>
          <w:tcPr>
            <w:tcW w:w="452" w:type="pct"/>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color w:val="auto"/>
                <w:sz w:val="20"/>
                <w:szCs w:val="20"/>
                <w:highlight w:val="none"/>
                <w:u w:val="none"/>
                <w:lang w:eastAsia="zh-Hans"/>
              </w:rPr>
              <w:t>10</w:t>
            </w:r>
            <w:r>
              <w:rPr>
                <w:rFonts w:hint="default" w:ascii="Times New Roman Regular" w:hAnsi="Times New Roman Regular" w:eastAsia="宋体" w:cs="Times New Roman Regular"/>
                <w:i w:val="0"/>
                <w:color w:val="auto"/>
                <w:sz w:val="20"/>
                <w:szCs w:val="20"/>
                <w:highlight w:val="none"/>
                <w:u w:val="none"/>
                <w:lang w:val="en-US" w:eastAsia="zh-Hans"/>
              </w:rPr>
              <w:t>.</w:t>
            </w:r>
            <w:r>
              <w:rPr>
                <w:rFonts w:hint="default" w:ascii="Times New Roman Regular" w:hAnsi="Times New Roman Regular" w:eastAsia="宋体" w:cs="Times New Roman Regular"/>
                <w:i w:val="0"/>
                <w:color w:val="auto"/>
                <w:sz w:val="20"/>
                <w:szCs w:val="20"/>
                <w:highlight w:val="none"/>
                <w:u w:val="none"/>
                <w:lang w:eastAsia="zh-Hans"/>
              </w:rPr>
              <w:t>5</w:t>
            </w:r>
          </w:p>
        </w:tc>
        <w:tc>
          <w:tcPr>
            <w:tcW w:w="666" w:type="pct"/>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color w:val="auto"/>
                <w:sz w:val="20"/>
                <w:szCs w:val="20"/>
                <w:highlight w:val="none"/>
                <w:u w:val="none"/>
                <w:lang w:eastAsia="zh-CN"/>
              </w:rPr>
              <w:t>87</w:t>
            </w:r>
            <w:r>
              <w:rPr>
                <w:rFonts w:hint="default" w:ascii="Times New Roman Regular" w:hAnsi="Times New Roman Regular" w:eastAsia="宋体" w:cs="Times New Roman Regular"/>
                <w:i w:val="0"/>
                <w:color w:val="auto"/>
                <w:sz w:val="20"/>
                <w:szCs w:val="20"/>
                <w:highlight w:val="none"/>
                <w:u w:val="none"/>
                <w:lang w:val="en-US" w:eastAsia="zh-Hans"/>
              </w:rPr>
              <w:t>.</w:t>
            </w:r>
            <w:r>
              <w:rPr>
                <w:rFonts w:hint="default" w:ascii="Times New Roman Regular" w:hAnsi="Times New Roman Regular" w:eastAsia="宋体" w:cs="Times New Roman Regular"/>
                <w:i w:val="0"/>
                <w:color w:val="auto"/>
                <w:sz w:val="20"/>
                <w:szCs w:val="20"/>
                <w:highlight w:val="none"/>
                <w:u w:val="none"/>
                <w:lang w:eastAsia="zh-Hans"/>
              </w:rPr>
              <w:t>50</w:t>
            </w:r>
            <w:r>
              <w:rPr>
                <w:rFonts w:hint="default" w:ascii="Times New Roman Regular" w:hAnsi="Times New Roman Regular" w:eastAsia="宋体" w:cs="Times New Roman Regular"/>
                <w:i w:val="0"/>
                <w:color w:val="auto"/>
                <w:sz w:val="20"/>
                <w:szCs w:val="20"/>
                <w:highlight w:val="none"/>
                <w:u w:val="none"/>
                <w:lang w:val="en-US" w:eastAsia="zh-CN"/>
              </w:rPr>
              <w:t>%</w:t>
            </w: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项目立项（6分）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5.5</w:t>
            </w:r>
          </w:p>
        </w:tc>
        <w:tc>
          <w:tcPr>
            <w:tcW w:w="108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91.67%</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绩效目标（3分）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2</w:t>
            </w:r>
          </w:p>
        </w:tc>
        <w:tc>
          <w:tcPr>
            <w:tcW w:w="108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66.67%</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资金投入（3分）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3</w:t>
            </w:r>
          </w:p>
        </w:tc>
        <w:tc>
          <w:tcPr>
            <w:tcW w:w="108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100%</w:t>
            </w:r>
          </w:p>
        </w:tc>
      </w:tr>
      <w:tr>
        <w:tblPrEx>
          <w:tblCellMar>
            <w:top w:w="0" w:type="dxa"/>
            <w:left w:w="0" w:type="dxa"/>
            <w:bottom w:w="0" w:type="dxa"/>
            <w:right w:w="0" w:type="dxa"/>
          </w:tblCellMar>
        </w:tblPrEx>
        <w:trPr>
          <w:trHeight w:val="312" w:hRule="atLeast"/>
          <w:jc w:val="center"/>
        </w:trPr>
        <w:tc>
          <w:tcPr>
            <w:tcW w:w="102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color w:val="auto"/>
                <w:kern w:val="0"/>
                <w:sz w:val="20"/>
                <w:szCs w:val="20"/>
                <w:highlight w:val="none"/>
                <w:u w:val="none"/>
                <w:lang w:val="en-US" w:eastAsia="zh-CN" w:bidi="ar"/>
              </w:rPr>
              <w:t>过程（</w:t>
            </w:r>
            <w:r>
              <w:rPr>
                <w:rFonts w:hint="default" w:ascii="Times New Roman Regular" w:hAnsi="Times New Roman Regular" w:eastAsia="宋体" w:cs="Times New Roman Regular"/>
                <w:i w:val="0"/>
                <w:color w:val="auto"/>
                <w:kern w:val="0"/>
                <w:sz w:val="20"/>
                <w:szCs w:val="20"/>
                <w:highlight w:val="none"/>
                <w:u w:val="none"/>
                <w:lang w:eastAsia="zh-CN" w:bidi="ar"/>
              </w:rPr>
              <w:t>18</w:t>
            </w:r>
            <w:r>
              <w:rPr>
                <w:rFonts w:hint="default" w:ascii="Times New Roman Regular" w:hAnsi="Times New Roman Regular" w:eastAsia="宋体" w:cs="Times New Roman Regular"/>
                <w:i w:val="0"/>
                <w:color w:val="auto"/>
                <w:kern w:val="0"/>
                <w:sz w:val="20"/>
                <w:szCs w:val="20"/>
                <w:highlight w:val="none"/>
                <w:u w:val="none"/>
                <w:lang w:val="en-US" w:eastAsia="zh-CN" w:bidi="ar"/>
              </w:rPr>
              <w:t>分）</w:t>
            </w:r>
          </w:p>
        </w:tc>
        <w:tc>
          <w:tcPr>
            <w:tcW w:w="45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color w:val="auto"/>
                <w:sz w:val="20"/>
                <w:szCs w:val="20"/>
                <w:highlight w:val="none"/>
                <w:u w:val="none"/>
                <w:lang w:eastAsia="zh-CN"/>
              </w:rPr>
              <w:t>1</w:t>
            </w:r>
            <w:r>
              <w:rPr>
                <w:rFonts w:hint="default" w:ascii="Times New Roman Regular" w:hAnsi="Times New Roman Regular" w:cs="Times New Roman Regular"/>
                <w:i w:val="0"/>
                <w:color w:val="auto"/>
                <w:sz w:val="20"/>
                <w:szCs w:val="20"/>
                <w:highlight w:val="none"/>
                <w:u w:val="none"/>
                <w:lang w:eastAsia="zh-CN"/>
              </w:rPr>
              <w:t>3</w:t>
            </w:r>
          </w:p>
        </w:tc>
        <w:tc>
          <w:tcPr>
            <w:tcW w:w="666"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cs="Times New Roman Regular"/>
                <w:i w:val="0"/>
                <w:color w:val="auto"/>
                <w:sz w:val="20"/>
                <w:szCs w:val="20"/>
                <w:highlight w:val="none"/>
                <w:u w:val="none"/>
                <w:lang w:eastAsia="zh-CN"/>
              </w:rPr>
              <w:t>72</w:t>
            </w:r>
            <w:r>
              <w:rPr>
                <w:rFonts w:hint="default" w:ascii="Times New Roman Regular" w:hAnsi="Times New Roman Regular" w:cs="Times New Roman Regular"/>
                <w:i w:val="0"/>
                <w:color w:val="auto"/>
                <w:sz w:val="20"/>
                <w:szCs w:val="20"/>
                <w:highlight w:val="none"/>
                <w:u w:val="none"/>
                <w:lang w:val="en-US" w:eastAsia="zh-Hans"/>
              </w:rPr>
              <w:t>.</w:t>
            </w:r>
            <w:r>
              <w:rPr>
                <w:rFonts w:hint="default" w:ascii="Times New Roman Regular" w:hAnsi="Times New Roman Regular" w:cs="Times New Roman Regular"/>
                <w:i w:val="0"/>
                <w:color w:val="auto"/>
                <w:sz w:val="20"/>
                <w:szCs w:val="20"/>
                <w:highlight w:val="none"/>
                <w:u w:val="none"/>
                <w:lang w:eastAsia="zh-Hans"/>
              </w:rPr>
              <w:t>22</w:t>
            </w:r>
            <w:r>
              <w:rPr>
                <w:rFonts w:hint="default" w:ascii="Times New Roman Regular" w:hAnsi="Times New Roman Regular" w:eastAsia="宋体" w:cs="Times New Roman Regular"/>
                <w:i w:val="0"/>
                <w:color w:val="auto"/>
                <w:sz w:val="20"/>
                <w:szCs w:val="20"/>
                <w:highlight w:val="none"/>
                <w:u w:val="none"/>
                <w:lang w:eastAsia="zh-Hans"/>
              </w:rPr>
              <w:t>9</w:t>
            </w:r>
            <w:r>
              <w:rPr>
                <w:rFonts w:hint="default" w:ascii="Times New Roman Regular" w:hAnsi="Times New Roman Regular" w:eastAsia="宋体" w:cs="Times New Roman Regular"/>
                <w:i w:val="0"/>
                <w:color w:val="auto"/>
                <w:sz w:val="20"/>
                <w:szCs w:val="20"/>
                <w:highlight w:val="none"/>
                <w:u w:val="none"/>
                <w:lang w:val="en-US" w:eastAsia="zh-CN"/>
              </w:rPr>
              <w:t>%</w:t>
            </w: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资金管理（10分）</w:t>
            </w:r>
          </w:p>
        </w:tc>
        <w:tc>
          <w:tcPr>
            <w:tcW w:w="10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8</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80%</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组织实施（8分）</w:t>
            </w:r>
          </w:p>
        </w:tc>
        <w:tc>
          <w:tcPr>
            <w:tcW w:w="10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cs="Times New Roman Regular"/>
                <w:i w:val="0"/>
                <w:iCs w:val="0"/>
                <w:color w:val="000000"/>
                <w:kern w:val="0"/>
                <w:sz w:val="20"/>
                <w:szCs w:val="20"/>
                <w:highlight w:val="none"/>
                <w:u w:val="none"/>
                <w:lang w:eastAsia="zh-CN" w:bidi="ar"/>
              </w:rPr>
              <w:t>5</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cs="Times New Roman Regular"/>
                <w:i w:val="0"/>
                <w:iCs w:val="0"/>
                <w:color w:val="000000"/>
                <w:kern w:val="0"/>
                <w:sz w:val="20"/>
                <w:szCs w:val="20"/>
                <w:highlight w:val="none"/>
                <w:u w:val="none"/>
                <w:lang w:eastAsia="zh-CN" w:bidi="ar"/>
              </w:rPr>
              <w:t>62</w:t>
            </w:r>
            <w:r>
              <w:rPr>
                <w:rFonts w:hint="default" w:ascii="Times New Roman Regular" w:hAnsi="Times New Roman Regular" w:cs="Times New Roman Regular"/>
                <w:i w:val="0"/>
                <w:iCs w:val="0"/>
                <w:color w:val="000000"/>
                <w:kern w:val="0"/>
                <w:sz w:val="20"/>
                <w:szCs w:val="20"/>
                <w:highlight w:val="none"/>
                <w:u w:val="none"/>
                <w:lang w:val="en-US" w:eastAsia="zh-Hans" w:bidi="ar"/>
              </w:rPr>
              <w:t>.</w:t>
            </w:r>
            <w:r>
              <w:rPr>
                <w:rFonts w:hint="default" w:ascii="Times New Roman Regular" w:hAnsi="Times New Roman Regular" w:cs="Times New Roman Regular"/>
                <w:i w:val="0"/>
                <w:iCs w:val="0"/>
                <w:color w:val="000000"/>
                <w:kern w:val="0"/>
                <w:sz w:val="20"/>
                <w:szCs w:val="20"/>
                <w:highlight w:val="none"/>
                <w:u w:val="none"/>
                <w:lang w:eastAsia="zh-Hans" w:bidi="ar"/>
              </w:rPr>
              <w:t>50</w:t>
            </w: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w:t>
            </w:r>
          </w:p>
        </w:tc>
      </w:tr>
      <w:tr>
        <w:tblPrEx>
          <w:tblCellMar>
            <w:top w:w="0" w:type="dxa"/>
            <w:left w:w="0" w:type="dxa"/>
            <w:bottom w:w="0" w:type="dxa"/>
            <w:right w:w="0" w:type="dxa"/>
          </w:tblCellMar>
        </w:tblPrEx>
        <w:trPr>
          <w:trHeight w:val="312" w:hRule="atLeast"/>
          <w:jc w:val="center"/>
        </w:trPr>
        <w:tc>
          <w:tcPr>
            <w:tcW w:w="102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color w:val="auto"/>
                <w:kern w:val="0"/>
                <w:sz w:val="20"/>
                <w:szCs w:val="20"/>
                <w:highlight w:val="none"/>
                <w:u w:val="none"/>
                <w:lang w:val="en-US" w:eastAsia="zh-CN" w:bidi="ar"/>
              </w:rPr>
              <w:t>产出（</w:t>
            </w:r>
            <w:r>
              <w:rPr>
                <w:rFonts w:hint="default" w:ascii="Times New Roman Regular" w:hAnsi="Times New Roman Regular" w:eastAsia="宋体" w:cs="Times New Roman Regular"/>
                <w:i w:val="0"/>
                <w:color w:val="auto"/>
                <w:kern w:val="0"/>
                <w:sz w:val="20"/>
                <w:szCs w:val="20"/>
                <w:highlight w:val="none"/>
                <w:u w:val="none"/>
                <w:lang w:eastAsia="zh-CN" w:bidi="ar"/>
              </w:rPr>
              <w:t>4</w:t>
            </w:r>
            <w:r>
              <w:rPr>
                <w:rFonts w:hint="default" w:ascii="Times New Roman Regular" w:hAnsi="Times New Roman Regular" w:eastAsia="宋体" w:cs="Times New Roman Regular"/>
                <w:i w:val="0"/>
                <w:color w:val="auto"/>
                <w:kern w:val="0"/>
                <w:sz w:val="20"/>
                <w:szCs w:val="20"/>
                <w:highlight w:val="none"/>
                <w:u w:val="none"/>
                <w:lang w:val="en-US" w:eastAsia="zh-CN" w:bidi="ar"/>
              </w:rPr>
              <w:t>0分）</w:t>
            </w:r>
          </w:p>
        </w:tc>
        <w:tc>
          <w:tcPr>
            <w:tcW w:w="45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color w:val="auto"/>
                <w:sz w:val="20"/>
                <w:szCs w:val="20"/>
                <w:highlight w:val="none"/>
                <w:u w:val="none"/>
                <w:lang w:eastAsia="zh-CN"/>
              </w:rPr>
              <w:t>3</w:t>
            </w:r>
            <w:r>
              <w:rPr>
                <w:rFonts w:hint="default" w:ascii="Times New Roman Regular" w:hAnsi="Times New Roman Regular" w:cs="Times New Roman Regular"/>
                <w:i w:val="0"/>
                <w:color w:val="auto"/>
                <w:sz w:val="20"/>
                <w:szCs w:val="20"/>
                <w:highlight w:val="none"/>
                <w:u w:val="none"/>
                <w:lang w:eastAsia="zh-CN"/>
              </w:rPr>
              <w:t>9</w:t>
            </w:r>
          </w:p>
        </w:tc>
        <w:tc>
          <w:tcPr>
            <w:tcW w:w="666"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color w:val="auto"/>
                <w:sz w:val="20"/>
                <w:szCs w:val="20"/>
                <w:highlight w:val="none"/>
                <w:u w:val="none"/>
                <w:lang w:eastAsia="zh-CN"/>
              </w:rPr>
              <w:t>9</w:t>
            </w:r>
            <w:r>
              <w:rPr>
                <w:rFonts w:hint="default" w:ascii="Times New Roman Regular" w:hAnsi="Times New Roman Regular" w:cs="Times New Roman Regular"/>
                <w:i w:val="0"/>
                <w:color w:val="auto"/>
                <w:sz w:val="20"/>
                <w:szCs w:val="20"/>
                <w:highlight w:val="none"/>
                <w:u w:val="none"/>
                <w:lang w:eastAsia="zh-CN"/>
              </w:rPr>
              <w:t>7</w:t>
            </w:r>
            <w:r>
              <w:rPr>
                <w:rFonts w:hint="default" w:ascii="Times New Roman Regular" w:hAnsi="Times New Roman Regular" w:eastAsia="宋体" w:cs="Times New Roman Regular"/>
                <w:i w:val="0"/>
                <w:color w:val="auto"/>
                <w:sz w:val="20"/>
                <w:szCs w:val="20"/>
                <w:highlight w:val="none"/>
                <w:u w:val="none"/>
                <w:lang w:val="en-US" w:eastAsia="zh-Hans"/>
              </w:rPr>
              <w:t>.</w:t>
            </w:r>
            <w:r>
              <w:rPr>
                <w:rFonts w:hint="default" w:ascii="Times New Roman Regular" w:hAnsi="Times New Roman Regular" w:cs="Times New Roman Regular"/>
                <w:i w:val="0"/>
                <w:color w:val="auto"/>
                <w:sz w:val="20"/>
                <w:szCs w:val="20"/>
                <w:highlight w:val="none"/>
                <w:u w:val="none"/>
                <w:lang w:eastAsia="zh-Hans"/>
              </w:rPr>
              <w:t>5</w:t>
            </w:r>
            <w:r>
              <w:rPr>
                <w:rFonts w:hint="default" w:ascii="Times New Roman Regular" w:hAnsi="Times New Roman Regular" w:eastAsia="宋体" w:cs="Times New Roman Regular"/>
                <w:i w:val="0"/>
                <w:color w:val="auto"/>
                <w:sz w:val="20"/>
                <w:szCs w:val="20"/>
                <w:highlight w:val="none"/>
                <w:u w:val="none"/>
                <w:lang w:eastAsia="zh-Hans"/>
              </w:rPr>
              <w:t>0</w:t>
            </w:r>
            <w:r>
              <w:rPr>
                <w:rFonts w:hint="default" w:ascii="Times New Roman Regular" w:hAnsi="Times New Roman Regular" w:eastAsia="宋体" w:cs="Times New Roman Regular"/>
                <w:i w:val="0"/>
                <w:color w:val="auto"/>
                <w:sz w:val="20"/>
                <w:szCs w:val="20"/>
                <w:highlight w:val="none"/>
                <w:u w:val="none"/>
                <w:lang w:val="en-US" w:eastAsia="zh-CN"/>
              </w:rPr>
              <w:t>%</w:t>
            </w: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产出数量（20分）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w:t>
            </w:r>
            <w:r>
              <w:rPr>
                <w:rFonts w:hint="default" w:ascii="Times New Roman Regular" w:hAnsi="Times New Roman Regular" w:cs="Times New Roman Regular"/>
                <w:i w:val="0"/>
                <w:iCs w:val="0"/>
                <w:color w:val="000000"/>
                <w:kern w:val="0"/>
                <w:sz w:val="20"/>
                <w:szCs w:val="20"/>
                <w:highlight w:val="none"/>
                <w:u w:val="none"/>
                <w:lang w:eastAsia="zh-CN" w:bidi="ar"/>
              </w:rPr>
              <w:t>9</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9</w:t>
            </w:r>
            <w:r>
              <w:rPr>
                <w:rFonts w:hint="default" w:ascii="Times New Roman Regular" w:hAnsi="Times New Roman Regular" w:cs="Times New Roman Regular"/>
                <w:i w:val="0"/>
                <w:iCs w:val="0"/>
                <w:color w:val="000000"/>
                <w:kern w:val="0"/>
                <w:sz w:val="20"/>
                <w:szCs w:val="20"/>
                <w:highlight w:val="none"/>
                <w:u w:val="none"/>
                <w:lang w:eastAsia="zh-CN" w:bidi="ar"/>
              </w:rPr>
              <w:t>5</w:t>
            </w: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产出质量（8分）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8</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100%</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产出时效（8分）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8</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100%</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产出成本（4分）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4</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100%</w:t>
            </w:r>
          </w:p>
        </w:tc>
      </w:tr>
      <w:tr>
        <w:tblPrEx>
          <w:tblCellMar>
            <w:top w:w="0" w:type="dxa"/>
            <w:left w:w="0" w:type="dxa"/>
            <w:bottom w:w="0" w:type="dxa"/>
            <w:right w:w="0" w:type="dxa"/>
          </w:tblCellMar>
        </w:tblPrEx>
        <w:trPr>
          <w:trHeight w:val="312" w:hRule="atLeast"/>
          <w:jc w:val="center"/>
        </w:trPr>
        <w:tc>
          <w:tcPr>
            <w:tcW w:w="102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color w:val="auto"/>
                <w:kern w:val="0"/>
                <w:sz w:val="20"/>
                <w:szCs w:val="20"/>
                <w:highlight w:val="none"/>
                <w:u w:val="none"/>
                <w:lang w:val="en-US" w:eastAsia="zh-CN" w:bidi="ar"/>
              </w:rPr>
              <w:t>效果（30分）</w:t>
            </w:r>
          </w:p>
        </w:tc>
        <w:tc>
          <w:tcPr>
            <w:tcW w:w="452"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color w:val="auto"/>
                <w:sz w:val="20"/>
                <w:szCs w:val="20"/>
                <w:highlight w:val="none"/>
                <w:u w:val="none"/>
                <w:lang w:val="en-US" w:eastAsia="zh-CN"/>
              </w:rPr>
              <w:t>2</w:t>
            </w:r>
            <w:r>
              <w:rPr>
                <w:rFonts w:hint="default" w:ascii="Times New Roman Regular" w:hAnsi="Times New Roman Regular" w:eastAsia="宋体" w:cs="Times New Roman Regular"/>
                <w:i w:val="0"/>
                <w:color w:val="auto"/>
                <w:sz w:val="20"/>
                <w:szCs w:val="20"/>
                <w:highlight w:val="none"/>
                <w:u w:val="none"/>
                <w:lang w:eastAsia="zh-CN"/>
              </w:rPr>
              <w:t>6</w:t>
            </w:r>
            <w:r>
              <w:rPr>
                <w:rFonts w:hint="default" w:ascii="Times New Roman Regular" w:hAnsi="Times New Roman Regular" w:eastAsia="宋体" w:cs="Times New Roman Regular"/>
                <w:i w:val="0"/>
                <w:color w:val="auto"/>
                <w:sz w:val="20"/>
                <w:szCs w:val="20"/>
                <w:highlight w:val="none"/>
                <w:u w:val="none"/>
                <w:lang w:val="en-US" w:eastAsia="zh-Hans"/>
              </w:rPr>
              <w:t>.</w:t>
            </w:r>
            <w:r>
              <w:rPr>
                <w:rFonts w:hint="default" w:ascii="Times New Roman Regular" w:hAnsi="Times New Roman Regular" w:eastAsia="宋体" w:cs="Times New Roman Regular"/>
                <w:i w:val="0"/>
                <w:color w:val="auto"/>
                <w:sz w:val="20"/>
                <w:szCs w:val="20"/>
                <w:highlight w:val="none"/>
                <w:u w:val="none"/>
                <w:lang w:eastAsia="zh-Hans"/>
              </w:rPr>
              <w:t>68</w:t>
            </w:r>
          </w:p>
        </w:tc>
        <w:tc>
          <w:tcPr>
            <w:tcW w:w="666" w:type="pct"/>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color w:val="auto"/>
                <w:sz w:val="20"/>
                <w:szCs w:val="20"/>
                <w:highlight w:val="none"/>
                <w:u w:val="none"/>
                <w:lang w:eastAsia="zh-CN"/>
              </w:rPr>
              <w:t>88</w:t>
            </w:r>
            <w:r>
              <w:rPr>
                <w:rFonts w:hint="default" w:ascii="Times New Roman Regular" w:hAnsi="Times New Roman Regular" w:eastAsia="宋体" w:cs="Times New Roman Regular"/>
                <w:i w:val="0"/>
                <w:color w:val="auto"/>
                <w:sz w:val="20"/>
                <w:szCs w:val="20"/>
                <w:highlight w:val="none"/>
                <w:u w:val="none"/>
                <w:lang w:val="en-US" w:eastAsia="zh-Hans"/>
              </w:rPr>
              <w:t>.</w:t>
            </w:r>
            <w:r>
              <w:rPr>
                <w:rFonts w:hint="default" w:ascii="Times New Roman Regular" w:hAnsi="Times New Roman Regular" w:eastAsia="宋体" w:cs="Times New Roman Regular"/>
                <w:i w:val="0"/>
                <w:color w:val="auto"/>
                <w:sz w:val="20"/>
                <w:szCs w:val="20"/>
                <w:highlight w:val="none"/>
                <w:u w:val="none"/>
                <w:lang w:eastAsia="zh-Hans"/>
              </w:rPr>
              <w:t>93</w:t>
            </w:r>
            <w:r>
              <w:rPr>
                <w:rFonts w:hint="default" w:ascii="Times New Roman Regular" w:hAnsi="Times New Roman Regular" w:eastAsia="宋体" w:cs="Times New Roman Regular"/>
                <w:i w:val="0"/>
                <w:color w:val="auto"/>
                <w:sz w:val="20"/>
                <w:szCs w:val="20"/>
                <w:highlight w:val="none"/>
                <w:u w:val="none"/>
                <w:lang w:val="en-US" w:eastAsia="zh-CN"/>
              </w:rPr>
              <w:t>%</w:t>
            </w:r>
          </w:p>
        </w:tc>
        <w:tc>
          <w:tcPr>
            <w:tcW w:w="259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社会效益（12分）</w:t>
            </w:r>
          </w:p>
        </w:tc>
        <w:tc>
          <w:tcPr>
            <w:tcW w:w="10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12</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100%</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kern w:val="0"/>
                <w:sz w:val="20"/>
                <w:szCs w:val="20"/>
                <w:highlight w:val="none"/>
                <w:u w:val="none"/>
                <w:lang w:val="en-US" w:eastAsia="zh-Hans" w:bidi="ar"/>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可持续影响（8分）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7</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87.50%</w:t>
            </w:r>
          </w:p>
        </w:tc>
      </w:tr>
      <w:tr>
        <w:tblPrEx>
          <w:tblCellMar>
            <w:top w:w="0" w:type="dxa"/>
            <w:left w:w="0" w:type="dxa"/>
            <w:bottom w:w="0" w:type="dxa"/>
            <w:right w:w="0" w:type="dxa"/>
          </w:tblCellMar>
        </w:tblPrEx>
        <w:trPr>
          <w:trHeight w:val="312" w:hRule="atLeast"/>
          <w:jc w:val="center"/>
        </w:trPr>
        <w:tc>
          <w:tcPr>
            <w:tcW w:w="102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auto"/>
                <w:sz w:val="20"/>
                <w:szCs w:val="20"/>
                <w:highlight w:val="none"/>
                <w:u w:val="none"/>
              </w:rPr>
            </w:pPr>
          </w:p>
        </w:tc>
        <w:tc>
          <w:tcPr>
            <w:tcW w:w="259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满意度（10分）</w:t>
            </w:r>
          </w:p>
        </w:tc>
        <w:tc>
          <w:tcPr>
            <w:tcW w:w="10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eastAsia="zh-Hans"/>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7.68</w:t>
            </w:r>
          </w:p>
        </w:tc>
        <w:tc>
          <w:tcPr>
            <w:tcW w:w="10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i w:val="0"/>
                <w:color w:val="auto"/>
                <w:sz w:val="20"/>
                <w:szCs w:val="20"/>
                <w:highlight w:val="none"/>
                <w:u w:val="none"/>
                <w:lang w:val="en-US" w:eastAsia="zh-CN"/>
              </w:rPr>
            </w:pPr>
            <w:r>
              <w:rPr>
                <w:rFonts w:hint="default" w:ascii="Times New Roman Regular" w:hAnsi="Times New Roman Regular" w:eastAsia="宋体" w:cs="Times New Roman Regular"/>
                <w:i w:val="0"/>
                <w:iCs w:val="0"/>
                <w:color w:val="000000"/>
                <w:kern w:val="0"/>
                <w:sz w:val="20"/>
                <w:szCs w:val="20"/>
                <w:highlight w:val="none"/>
                <w:u w:val="none"/>
                <w:lang w:val="en-US" w:eastAsia="zh-CN" w:bidi="ar"/>
              </w:rPr>
              <w:t>76.80%</w:t>
            </w:r>
          </w:p>
        </w:tc>
      </w:tr>
      <w:tr>
        <w:tblPrEx>
          <w:tblCellMar>
            <w:top w:w="0" w:type="dxa"/>
            <w:left w:w="0" w:type="dxa"/>
            <w:bottom w:w="0" w:type="dxa"/>
            <w:right w:w="0" w:type="dxa"/>
          </w:tblCellMar>
        </w:tblPrEx>
        <w:trPr>
          <w:trHeight w:val="312" w:hRule="atLeast"/>
          <w:jc w:val="center"/>
        </w:trPr>
        <w:tc>
          <w:tcPr>
            <w:tcW w:w="102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i w:val="0"/>
                <w:color w:val="auto"/>
                <w:sz w:val="20"/>
                <w:szCs w:val="20"/>
                <w:highlight w:val="none"/>
                <w:u w:val="none"/>
              </w:rPr>
            </w:pPr>
            <w:r>
              <w:rPr>
                <w:rFonts w:hint="default" w:ascii="Times New Roman Regular" w:hAnsi="Times New Roman Regular" w:eastAsia="宋体" w:cs="Times New Roman Regular"/>
                <w:b/>
                <w:bCs/>
                <w:i w:val="0"/>
                <w:color w:val="auto"/>
                <w:kern w:val="0"/>
                <w:sz w:val="20"/>
                <w:szCs w:val="20"/>
                <w:highlight w:val="none"/>
                <w:u w:val="none"/>
                <w:lang w:val="en-US" w:eastAsia="zh-CN" w:bidi="ar"/>
              </w:rPr>
              <w:t>合计</w:t>
            </w:r>
          </w:p>
        </w:tc>
        <w:tc>
          <w:tcPr>
            <w:tcW w:w="452"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i w:val="0"/>
                <w:color w:val="auto"/>
                <w:sz w:val="20"/>
                <w:szCs w:val="20"/>
                <w:highlight w:val="none"/>
                <w:u w:val="none"/>
                <w:lang w:eastAsia="zh-Hans"/>
              </w:rPr>
            </w:pPr>
            <w:r>
              <w:rPr>
                <w:rFonts w:hint="default" w:ascii="Times New Roman Regular" w:hAnsi="Times New Roman Regular" w:eastAsia="宋体" w:cs="Times New Roman Regular"/>
                <w:b/>
                <w:i w:val="0"/>
                <w:color w:val="auto"/>
                <w:kern w:val="0"/>
                <w:sz w:val="20"/>
                <w:szCs w:val="20"/>
                <w:highlight w:val="none"/>
                <w:u w:val="none"/>
                <w:lang w:val="en-US" w:eastAsia="zh-CN" w:bidi="ar"/>
              </w:rPr>
              <w:t>8</w:t>
            </w:r>
            <w:r>
              <w:rPr>
                <w:rFonts w:hint="default" w:ascii="Times New Roman Regular" w:hAnsi="Times New Roman Regular" w:cs="Times New Roman Regular"/>
                <w:b/>
                <w:i w:val="0"/>
                <w:color w:val="auto"/>
                <w:kern w:val="0"/>
                <w:sz w:val="20"/>
                <w:szCs w:val="20"/>
                <w:highlight w:val="none"/>
                <w:u w:val="none"/>
                <w:lang w:eastAsia="zh-CN" w:bidi="ar"/>
              </w:rPr>
              <w:t>9</w:t>
            </w:r>
            <w:r>
              <w:rPr>
                <w:rFonts w:hint="default" w:ascii="Times New Roman Regular" w:hAnsi="Times New Roman Regular" w:eastAsia="宋体" w:cs="Times New Roman Regular"/>
                <w:b/>
                <w:i w:val="0"/>
                <w:color w:val="auto"/>
                <w:kern w:val="0"/>
                <w:sz w:val="20"/>
                <w:szCs w:val="20"/>
                <w:highlight w:val="none"/>
                <w:u w:val="none"/>
                <w:lang w:val="en-US" w:eastAsia="zh-Hans" w:bidi="ar"/>
              </w:rPr>
              <w:t>.</w:t>
            </w:r>
            <w:r>
              <w:rPr>
                <w:rFonts w:hint="default" w:ascii="Times New Roman Regular" w:hAnsi="Times New Roman Regular" w:cs="Times New Roman Regular"/>
                <w:b/>
                <w:i w:val="0"/>
                <w:color w:val="auto"/>
                <w:kern w:val="0"/>
                <w:sz w:val="20"/>
                <w:szCs w:val="20"/>
                <w:highlight w:val="none"/>
                <w:u w:val="none"/>
                <w:lang w:eastAsia="zh-Hans" w:bidi="ar"/>
              </w:rPr>
              <w:t>1</w:t>
            </w:r>
            <w:r>
              <w:rPr>
                <w:rFonts w:hint="default" w:ascii="Times New Roman Regular" w:hAnsi="Times New Roman Regular" w:eastAsia="宋体" w:cs="Times New Roman Regular"/>
                <w:b/>
                <w:i w:val="0"/>
                <w:color w:val="auto"/>
                <w:kern w:val="0"/>
                <w:sz w:val="20"/>
                <w:szCs w:val="20"/>
                <w:highlight w:val="none"/>
                <w:u w:val="none"/>
                <w:lang w:eastAsia="zh-Hans" w:bidi="ar"/>
              </w:rPr>
              <w:t>8</w:t>
            </w:r>
          </w:p>
        </w:tc>
        <w:tc>
          <w:tcPr>
            <w:tcW w:w="66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Regular" w:hAnsi="Times New Roman Regular" w:eastAsia="宋体" w:cs="Times New Roman Regular"/>
                <w:b/>
                <w:i w:val="0"/>
                <w:color w:val="auto"/>
                <w:sz w:val="20"/>
                <w:szCs w:val="20"/>
                <w:highlight w:val="none"/>
                <w:u w:val="none"/>
              </w:rPr>
            </w:pPr>
            <w:r>
              <w:rPr>
                <w:rFonts w:hint="default" w:ascii="Times New Roman Regular" w:hAnsi="Times New Roman Regular" w:eastAsia="宋体" w:cs="Times New Roman Regular"/>
                <w:b/>
                <w:i w:val="0"/>
                <w:color w:val="auto"/>
                <w:kern w:val="0"/>
                <w:sz w:val="20"/>
                <w:szCs w:val="20"/>
                <w:highlight w:val="none"/>
                <w:u w:val="none"/>
                <w:lang w:val="en-US" w:eastAsia="zh-CN" w:bidi="ar"/>
              </w:rPr>
              <w:t>8</w:t>
            </w:r>
            <w:r>
              <w:rPr>
                <w:rFonts w:hint="default" w:ascii="Times New Roman Regular" w:hAnsi="Times New Roman Regular" w:cs="Times New Roman Regular"/>
                <w:b/>
                <w:i w:val="0"/>
                <w:color w:val="auto"/>
                <w:kern w:val="0"/>
                <w:sz w:val="20"/>
                <w:szCs w:val="20"/>
                <w:highlight w:val="none"/>
                <w:u w:val="none"/>
                <w:lang w:eastAsia="zh-CN" w:bidi="ar"/>
              </w:rPr>
              <w:t>9</w:t>
            </w:r>
            <w:r>
              <w:rPr>
                <w:rFonts w:hint="default" w:ascii="Times New Roman Regular" w:hAnsi="Times New Roman Regular" w:eastAsia="宋体" w:cs="Times New Roman Regular"/>
                <w:b/>
                <w:i w:val="0"/>
                <w:color w:val="auto"/>
                <w:kern w:val="0"/>
                <w:sz w:val="20"/>
                <w:szCs w:val="20"/>
                <w:highlight w:val="none"/>
                <w:u w:val="none"/>
                <w:lang w:val="en-US" w:eastAsia="zh-Hans" w:bidi="ar"/>
              </w:rPr>
              <w:t>.</w:t>
            </w:r>
            <w:r>
              <w:rPr>
                <w:rFonts w:hint="default" w:ascii="Times New Roman Regular" w:hAnsi="Times New Roman Regular" w:cs="Times New Roman Regular"/>
                <w:b/>
                <w:i w:val="0"/>
                <w:color w:val="auto"/>
                <w:kern w:val="0"/>
                <w:sz w:val="20"/>
                <w:szCs w:val="20"/>
                <w:highlight w:val="none"/>
                <w:u w:val="none"/>
                <w:lang w:eastAsia="zh-Hans" w:bidi="ar"/>
              </w:rPr>
              <w:t>1</w:t>
            </w:r>
            <w:r>
              <w:rPr>
                <w:rFonts w:hint="default" w:ascii="Times New Roman Regular" w:hAnsi="Times New Roman Regular" w:eastAsia="宋体" w:cs="Times New Roman Regular"/>
                <w:b/>
                <w:i w:val="0"/>
                <w:color w:val="auto"/>
                <w:kern w:val="0"/>
                <w:sz w:val="20"/>
                <w:szCs w:val="20"/>
                <w:highlight w:val="none"/>
                <w:u w:val="none"/>
                <w:lang w:eastAsia="zh-Hans" w:bidi="ar"/>
              </w:rPr>
              <w:t>8</w:t>
            </w:r>
            <w:r>
              <w:rPr>
                <w:rFonts w:hint="default" w:ascii="Times New Roman Regular" w:hAnsi="Times New Roman Regular" w:eastAsia="宋体" w:cs="Times New Roman Regular"/>
                <w:b/>
                <w:i w:val="0"/>
                <w:color w:val="auto"/>
                <w:kern w:val="0"/>
                <w:sz w:val="20"/>
                <w:szCs w:val="20"/>
                <w:highlight w:val="none"/>
                <w:u w:val="none"/>
                <w:lang w:val="en-US" w:eastAsia="zh-CN" w:bidi="ar"/>
              </w:rPr>
              <w:t>%</w:t>
            </w:r>
          </w:p>
        </w:tc>
        <w:tc>
          <w:tcPr>
            <w:tcW w:w="1555"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default" w:ascii="Times New Roman Regular" w:hAnsi="Times New Roman Regular" w:eastAsia="宋体" w:cs="Times New Roman Regular"/>
                <w:i w:val="0"/>
                <w:color w:val="0000FF"/>
                <w:sz w:val="20"/>
                <w:szCs w:val="20"/>
                <w:highlight w:val="none"/>
                <w:u w:val="none"/>
              </w:rPr>
            </w:pPr>
          </w:p>
        </w:tc>
        <w:tc>
          <w:tcPr>
            <w:tcW w:w="651"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rPr>
                <w:rFonts w:hint="default" w:ascii="Times New Roman Regular" w:hAnsi="Times New Roman Regular" w:eastAsia="宋体" w:cs="Times New Roman Regular"/>
                <w:i w:val="0"/>
                <w:color w:val="0000FF"/>
                <w:sz w:val="20"/>
                <w:szCs w:val="20"/>
                <w:highlight w:val="none"/>
                <w:u w:val="none"/>
              </w:rPr>
            </w:pPr>
          </w:p>
        </w:tc>
        <w:tc>
          <w:tcPr>
            <w:tcW w:w="651"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360" w:lineRule="auto"/>
              <w:rPr>
                <w:rFonts w:hint="default" w:ascii="Times New Roman Regular" w:hAnsi="Times New Roman Regular" w:eastAsia="宋体" w:cs="Times New Roman Regular"/>
                <w:i w:val="0"/>
                <w:color w:val="0000FF"/>
                <w:sz w:val="20"/>
                <w:szCs w:val="20"/>
                <w:highlight w:val="none"/>
                <w:u w:val="none"/>
              </w:rPr>
            </w:pPr>
          </w:p>
        </w:tc>
      </w:tr>
    </w:tbl>
    <w:p>
      <w:pPr>
        <w:pStyle w:val="5"/>
        <w:rPr>
          <w:rFonts w:hint="default" w:ascii="Times New Roman Regular" w:hAnsi="Times New Roman Regular" w:cs="Times New Roman Regular"/>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580" w:lineRule="exact"/>
        <w:ind w:left="0" w:firstLine="640" w:firstLineChars="200"/>
        <w:jc w:val="left"/>
        <w:textAlignment w:val="auto"/>
        <w:outlineLvl w:val="0"/>
        <w:rPr>
          <w:rFonts w:hint="default" w:ascii="Times New Roman Regular" w:hAnsi="Times New Roman Regular" w:eastAsia="黑体" w:cs="Times New Roman Regular"/>
          <w:color w:val="auto"/>
          <w:kern w:val="0"/>
          <w:sz w:val="32"/>
          <w:szCs w:val="32"/>
          <w:highlight w:val="none"/>
          <w:lang w:eastAsia="zh-CN"/>
        </w:rPr>
      </w:pPr>
      <w:bookmarkStart w:id="24" w:name="_Toc1714976838"/>
      <w:bookmarkStart w:id="25" w:name="_Toc390507202"/>
      <w:r>
        <w:rPr>
          <w:rFonts w:hint="default" w:ascii="Times New Roman Regular" w:hAnsi="Times New Roman Regular" w:eastAsia="黑体" w:cs="Times New Roman Regular"/>
          <w:color w:val="auto"/>
          <w:kern w:val="0"/>
          <w:sz w:val="32"/>
          <w:szCs w:val="32"/>
          <w:highlight w:val="none"/>
          <w:lang w:val="en-US" w:eastAsia="zh-Hans"/>
        </w:rPr>
        <w:t>三</w:t>
      </w:r>
      <w:r>
        <w:rPr>
          <w:rFonts w:hint="default" w:ascii="Times New Roman Regular" w:hAnsi="Times New Roman Regular" w:eastAsia="黑体" w:cs="Times New Roman Regular"/>
          <w:color w:val="auto"/>
          <w:kern w:val="0"/>
          <w:sz w:val="32"/>
          <w:szCs w:val="32"/>
          <w:highlight w:val="none"/>
        </w:rPr>
        <w:t>、</w:t>
      </w:r>
      <w:r>
        <w:rPr>
          <w:rFonts w:hint="default" w:ascii="Times New Roman Regular" w:hAnsi="Times New Roman Regular" w:eastAsia="黑体" w:cs="Times New Roman Regular"/>
          <w:color w:val="auto"/>
          <w:kern w:val="0"/>
          <w:sz w:val="32"/>
          <w:szCs w:val="32"/>
          <w:highlight w:val="none"/>
          <w:lang w:eastAsia="zh-CN"/>
        </w:rPr>
        <w:t>项目主要绩效</w:t>
      </w:r>
      <w:bookmarkEnd w:id="22"/>
      <w:bookmarkEnd w:id="23"/>
      <w:bookmarkEnd w:id="24"/>
      <w:bookmarkEnd w:id="25"/>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right="0" w:firstLine="420"/>
        <w:jc w:val="both"/>
        <w:textAlignment w:val="auto"/>
        <w:outlineLvl w:val="1"/>
        <w:rPr>
          <w:rFonts w:hint="default" w:ascii="Times New Roman Regular" w:hAnsi="Times New Roman Regular" w:eastAsia="楷体_GB2312" w:cs="Times New Roman Regular"/>
          <w:b w:val="0"/>
          <w:bCs w:val="0"/>
          <w:color w:val="auto"/>
          <w:kern w:val="2"/>
          <w:sz w:val="32"/>
          <w:szCs w:val="32"/>
          <w:highlight w:val="none"/>
          <w:lang w:val="en-US" w:eastAsia="zh-Hans" w:bidi="ar-SA"/>
        </w:rPr>
      </w:pPr>
      <w:bookmarkStart w:id="26" w:name="_Toc90206232"/>
      <w:bookmarkStart w:id="27" w:name="_Toc544518782"/>
      <w:bookmarkStart w:id="28" w:name="_Toc10639"/>
      <w:r>
        <w:rPr>
          <w:rFonts w:hint="default" w:ascii="Times New Roman Regular" w:hAnsi="Times New Roman Regular" w:eastAsia="楷体_GB2312" w:cs="Times New Roman Regular"/>
          <w:b w:val="0"/>
          <w:bCs w:val="0"/>
          <w:color w:val="auto"/>
          <w:kern w:val="2"/>
          <w:sz w:val="32"/>
          <w:szCs w:val="32"/>
          <w:highlight w:val="none"/>
          <w:lang w:val="en-US" w:eastAsia="zh-CN" w:bidi="ar-SA"/>
        </w:rPr>
        <w:t>（一）</w:t>
      </w:r>
      <w:r>
        <w:rPr>
          <w:rFonts w:hint="default" w:ascii="Times New Roman Regular" w:hAnsi="Times New Roman Regular" w:eastAsia="楷体_GB2312" w:cs="Times New Roman Regular"/>
          <w:b w:val="0"/>
          <w:bCs w:val="0"/>
          <w:color w:val="auto"/>
          <w:kern w:val="2"/>
          <w:sz w:val="32"/>
          <w:szCs w:val="32"/>
          <w:highlight w:val="none"/>
          <w:lang w:val="en-US" w:eastAsia="zh-Hans" w:bidi="ar-SA"/>
        </w:rPr>
        <w:t>市县联动推动全民健身活动持续高涨</w:t>
      </w:r>
      <w:bookmarkEnd w:id="26"/>
      <w:bookmarkEnd w:id="27"/>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both"/>
        <w:textAlignment w:val="auto"/>
        <w:rPr>
          <w:rFonts w:hint="default" w:ascii="Times New Roman Regular" w:hAnsi="Times New Roman Regular" w:eastAsia="仿宋_GB2312" w:cs="Times New Roman Regular"/>
          <w:b w:val="0"/>
          <w:bCs w:val="0"/>
          <w:color w:val="0000FF"/>
          <w:kern w:val="0"/>
          <w:sz w:val="32"/>
          <w:szCs w:val="32"/>
          <w:highlight w:val="none"/>
          <w:u w:val="none"/>
          <w:lang w:val="en-US" w:eastAsia="zh-CN" w:bidi="ar-SA"/>
        </w:rPr>
      </w:pPr>
      <w:r>
        <w:rPr>
          <w:rFonts w:hint="default" w:ascii="Times New Roman Regular" w:hAnsi="Times New Roman Regular" w:eastAsia="仿宋" w:cs="Times New Roman Regular"/>
          <w:b w:val="0"/>
          <w:bCs w:val="0"/>
          <w:color w:val="auto"/>
          <w:kern w:val="0"/>
          <w:sz w:val="32"/>
          <w:szCs w:val="32"/>
          <w:highlight w:val="none"/>
          <w:u w:val="none"/>
          <w:lang w:eastAsia="zh-CN" w:bidi="ar-SA"/>
        </w:rPr>
        <w:t>2016</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年以来</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每年举行“中国体育彩票”菏泽市全民健身运动会</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在举行实际全民健身运动的同时</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指导各县区开展县级全民健身运动会</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紧紧围绕</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8</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月</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8</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日全民健身日</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十一国庆节等节假日重要时间节点</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科学安排赛事活动</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充分发挥全民健身运动会的示范引领带动作用</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努力推动全民健身活动热潮持续高涨</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outlineLvl w:val="1"/>
        <w:rPr>
          <w:rFonts w:hint="default" w:ascii="Times New Roman Regular" w:hAnsi="Times New Roman Regular" w:eastAsia="仿宋_GB2312" w:cs="Times New Roman Regular"/>
          <w:b/>
          <w:bCs/>
          <w:color w:val="auto"/>
          <w:sz w:val="32"/>
          <w:szCs w:val="32"/>
          <w:highlight w:val="none"/>
          <w:lang w:val="en-US" w:eastAsia="zh-Hans"/>
        </w:rPr>
      </w:pPr>
      <w:bookmarkStart w:id="29" w:name="_Toc2120170089"/>
      <w:bookmarkStart w:id="30" w:name="_Toc1299349207"/>
      <w:r>
        <w:rPr>
          <w:rFonts w:hint="default" w:ascii="Times New Roman Regular" w:hAnsi="Times New Roman Regular" w:eastAsia="楷体_GB2312" w:cs="Times New Roman Regular"/>
          <w:b w:val="0"/>
          <w:bCs w:val="0"/>
          <w:color w:val="auto"/>
          <w:kern w:val="2"/>
          <w:sz w:val="32"/>
          <w:szCs w:val="32"/>
          <w:highlight w:val="none"/>
          <w:lang w:val="en-US" w:eastAsia="zh-CN" w:bidi="ar-SA"/>
        </w:rPr>
        <w:t>（二）</w:t>
      </w:r>
      <w:r>
        <w:rPr>
          <w:rFonts w:hint="default" w:ascii="Times New Roman Regular" w:hAnsi="Times New Roman Regular" w:eastAsia="楷体_GB2312" w:cs="Times New Roman Regular"/>
          <w:b w:val="0"/>
          <w:bCs w:val="0"/>
          <w:color w:val="auto"/>
          <w:kern w:val="2"/>
          <w:sz w:val="32"/>
          <w:szCs w:val="32"/>
          <w:highlight w:val="none"/>
          <w:lang w:val="en-US" w:eastAsia="zh-Hans" w:bidi="ar-SA"/>
        </w:rPr>
        <w:t>增强体育协会服务能力是推动全民健身有效抓手</w:t>
      </w:r>
      <w:bookmarkEnd w:id="29"/>
      <w:bookmarkEnd w:id="30"/>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outlineLvl w:val="9"/>
        <w:rPr>
          <w:rFonts w:hint="default" w:ascii="Times New Roman Regular" w:hAnsi="Times New Roman Regular" w:eastAsia="仿宋" w:cs="Times New Roman Regular"/>
          <w:b w:val="0"/>
          <w:bCs w:val="0"/>
          <w:color w:val="auto"/>
          <w:kern w:val="0"/>
          <w:sz w:val="32"/>
          <w:szCs w:val="32"/>
          <w:highlight w:val="none"/>
          <w:u w:val="none"/>
          <w:lang w:eastAsia="zh-Hans" w:bidi="ar-SA"/>
        </w:rPr>
      </w:pP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社会参与办赛逐渐成为共识</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市民健身热情不断得到激发</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体育舞蹈锦标赛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乒乓球精英赛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游泳邀请赛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健身健美邀请赛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围棋锦标赛等各项全民健身赛事运动开展的如火如荼</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这些赛事活动按照“管办分离”原则</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全部通过体育社团承办</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激发了体育社会组织活力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不断增进专业化办赛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品牌化办赛</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outlineLvl w:val="1"/>
        <w:rPr>
          <w:rFonts w:hint="default" w:ascii="Times New Roman Regular" w:hAnsi="Times New Roman Regular" w:eastAsia="楷体_GB2312" w:cs="Times New Roman Regular"/>
          <w:b w:val="0"/>
          <w:bCs w:val="0"/>
          <w:color w:val="auto"/>
          <w:kern w:val="2"/>
          <w:sz w:val="32"/>
          <w:szCs w:val="32"/>
          <w:highlight w:val="none"/>
          <w:lang w:val="en-US" w:eastAsia="zh-Hans" w:bidi="ar-SA"/>
        </w:rPr>
      </w:pPr>
      <w:bookmarkStart w:id="31" w:name="_Toc400915706"/>
      <w:bookmarkStart w:id="32" w:name="_Toc502531152"/>
      <w:r>
        <w:rPr>
          <w:rFonts w:hint="default" w:ascii="Times New Roman Regular" w:hAnsi="Times New Roman Regular" w:eastAsia="楷体_GB2312" w:cs="Times New Roman Regular"/>
          <w:b w:val="0"/>
          <w:bCs w:val="0"/>
          <w:color w:val="auto"/>
          <w:kern w:val="2"/>
          <w:sz w:val="32"/>
          <w:szCs w:val="32"/>
          <w:highlight w:val="none"/>
          <w:lang w:val="en-US" w:eastAsia="zh-CN" w:bidi="ar-SA"/>
        </w:rPr>
        <w:t>（三）</w:t>
      </w:r>
      <w:r>
        <w:rPr>
          <w:rFonts w:hint="default" w:ascii="Times New Roman Regular" w:hAnsi="Times New Roman Regular" w:eastAsia="楷体_GB2312" w:cs="Times New Roman Regular"/>
          <w:b w:val="0"/>
          <w:bCs w:val="0"/>
          <w:color w:val="auto"/>
          <w:kern w:val="2"/>
          <w:sz w:val="32"/>
          <w:szCs w:val="32"/>
          <w:highlight w:val="none"/>
          <w:lang w:val="en-US" w:eastAsia="zh-Hans" w:bidi="ar-SA"/>
        </w:rPr>
        <w:t>典型示范城乡结合</w:t>
      </w:r>
      <w:r>
        <w:rPr>
          <w:rFonts w:hint="default" w:ascii="Times New Roman Regular" w:hAnsi="Times New Roman Regular" w:eastAsia="楷体_GB2312" w:cs="Times New Roman Regular"/>
          <w:b w:val="0"/>
          <w:bCs w:val="0"/>
          <w:color w:val="auto"/>
          <w:kern w:val="2"/>
          <w:sz w:val="32"/>
          <w:szCs w:val="32"/>
          <w:highlight w:val="none"/>
          <w:lang w:eastAsia="zh-Hans" w:bidi="ar-SA"/>
        </w:rPr>
        <w:t>，</w:t>
      </w:r>
      <w:r>
        <w:rPr>
          <w:rFonts w:hint="default" w:ascii="Times New Roman Regular" w:hAnsi="Times New Roman Regular" w:eastAsia="楷体_GB2312" w:cs="Times New Roman Regular"/>
          <w:b w:val="0"/>
          <w:bCs w:val="0"/>
          <w:color w:val="auto"/>
          <w:kern w:val="2"/>
          <w:sz w:val="32"/>
          <w:szCs w:val="32"/>
          <w:highlight w:val="none"/>
          <w:lang w:val="en-US" w:eastAsia="zh-Hans" w:bidi="ar-SA"/>
        </w:rPr>
        <w:t>打造全民健身品牌项目</w:t>
      </w:r>
      <w:bookmarkEnd w:id="31"/>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default" w:ascii="Times New Roman Regular" w:hAnsi="Times New Roman Regular" w:eastAsia="仿宋" w:cs="Times New Roman Regular"/>
          <w:b w:val="0"/>
          <w:bCs w:val="0"/>
          <w:color w:val="0000FF"/>
          <w:kern w:val="0"/>
          <w:sz w:val="32"/>
          <w:szCs w:val="32"/>
          <w:highlight w:val="none"/>
          <w:u w:val="none"/>
          <w:lang w:val="en-US" w:eastAsia="zh-CN" w:bidi="ar-SA"/>
        </w:rPr>
      </w:pP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菏泽市体育局将门球作为东明县推动全县老年体育活动的品牌工程来抓</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加大资金投入</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全力支持门球运动事业发展</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目前</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全县已拥有各类门球场</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120</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块</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其中县万福公园就有</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17</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连片</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现有门球队伍</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120</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余支</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教练员</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80</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人</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裁判员</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160</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人</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门球爱好者达</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1</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万人</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不仅调动广大门球爱好者的积极性</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r>
        <w:rPr>
          <w:rFonts w:hint="default" w:ascii="Times New Roman Regular" w:hAnsi="Times New Roman Regular" w:eastAsia="仿宋" w:cs="Times New Roman Regular"/>
          <w:b w:val="0"/>
          <w:bCs w:val="0"/>
          <w:color w:val="auto"/>
          <w:kern w:val="0"/>
          <w:sz w:val="32"/>
          <w:szCs w:val="32"/>
          <w:highlight w:val="none"/>
          <w:u w:val="none"/>
          <w:lang w:val="en-US" w:eastAsia="zh-Hans" w:bidi="ar-SA"/>
        </w:rPr>
        <w:t>更为其提供了技能交流和学习的机会</w:t>
      </w:r>
      <w:r>
        <w:rPr>
          <w:rFonts w:hint="default" w:ascii="Times New Roman Regular" w:hAnsi="Times New Roman Regular" w:eastAsia="仿宋" w:cs="Times New Roman Regular"/>
          <w:b w:val="0"/>
          <w:bCs w:val="0"/>
          <w:color w:val="auto"/>
          <w:kern w:val="0"/>
          <w:sz w:val="32"/>
          <w:szCs w:val="32"/>
          <w:highlight w:val="none"/>
          <w:u w:val="none"/>
          <w:lang w:eastAsia="zh-Hans"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0"/>
        <w:rPr>
          <w:rFonts w:hint="default" w:ascii="Times New Roman Regular" w:hAnsi="Times New Roman Regular" w:cs="Times New Roman Regular"/>
          <w:color w:val="auto"/>
          <w:highlight w:val="none"/>
          <w:lang w:val="en-US" w:eastAsia="zh-CN"/>
        </w:rPr>
      </w:pPr>
      <w:bookmarkStart w:id="33" w:name="_Toc2135371660"/>
      <w:bookmarkStart w:id="34" w:name="_Toc1534070103"/>
      <w:bookmarkStart w:id="35" w:name="_Toc25794"/>
      <w:r>
        <w:rPr>
          <w:rFonts w:hint="eastAsia" w:ascii="Times New Roman Regular" w:hAnsi="Times New Roman Regular" w:eastAsia="黑体" w:cs="Times New Roman Regular"/>
          <w:color w:val="auto"/>
          <w:kern w:val="0"/>
          <w:sz w:val="32"/>
          <w:szCs w:val="32"/>
          <w:highlight w:val="none"/>
          <w:lang w:val="en-US" w:eastAsia="zh-Hans"/>
        </w:rPr>
        <w:t>四</w:t>
      </w:r>
      <w:r>
        <w:rPr>
          <w:rFonts w:hint="default" w:ascii="Times New Roman Regular" w:hAnsi="Times New Roman Regular" w:eastAsia="黑体" w:cs="Times New Roman Regular"/>
          <w:color w:val="auto"/>
          <w:kern w:val="0"/>
          <w:sz w:val="32"/>
          <w:szCs w:val="32"/>
          <w:highlight w:val="none"/>
        </w:rPr>
        <w:t>、</w:t>
      </w:r>
      <w:r>
        <w:rPr>
          <w:rFonts w:hint="default" w:ascii="Times New Roman Regular" w:hAnsi="Times New Roman Regular" w:eastAsia="黑体" w:cs="Times New Roman Regular"/>
          <w:color w:val="auto"/>
          <w:sz w:val="32"/>
          <w:szCs w:val="40"/>
          <w:highlight w:val="none"/>
          <w:lang w:val="en-US" w:eastAsia="zh-CN"/>
        </w:rPr>
        <w:t>存在的问题</w:t>
      </w:r>
      <w:bookmarkEnd w:id="28"/>
      <w:bookmarkEnd w:id="33"/>
      <w:bookmarkEnd w:id="34"/>
      <w:bookmarkEnd w:id="3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楷体_GB2312" w:cs="Times New Roman Regular"/>
          <w:b w:val="0"/>
          <w:bCs w:val="0"/>
          <w:color w:val="auto"/>
          <w:sz w:val="32"/>
          <w:szCs w:val="32"/>
          <w:highlight w:val="none"/>
          <w:lang w:eastAsia="zh-Hans"/>
        </w:rPr>
      </w:pPr>
      <w:bookmarkStart w:id="36" w:name="_Toc13838"/>
      <w:bookmarkStart w:id="37" w:name="_Toc13104"/>
      <w:r>
        <w:rPr>
          <w:rFonts w:hint="default" w:ascii="Times New Roman Regular" w:hAnsi="Times New Roman Regular" w:eastAsia="楷体_GB2312" w:cs="Times New Roman Regular"/>
          <w:b w:val="0"/>
          <w:bCs w:val="0"/>
          <w:color w:val="auto"/>
          <w:sz w:val="32"/>
          <w:szCs w:val="32"/>
          <w:highlight w:val="none"/>
          <w:lang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一</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项目立项程序欠规范</w:t>
      </w:r>
      <w:r>
        <w:rPr>
          <w:rFonts w:hint="default" w:ascii="Times New Roman Regular" w:hAnsi="Times New Roman Regular" w:eastAsia="楷体_GB2312" w:cs="Times New Roman Regular"/>
          <w:b w:val="0"/>
          <w:bCs w:val="0"/>
          <w:color w:val="auto"/>
          <w:sz w:val="32"/>
          <w:szCs w:val="32"/>
          <w:highlight w:val="none"/>
          <w:lang w:eastAsia="zh-Hans"/>
        </w:rPr>
        <w:t>，档案资料存在缺失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仿宋" w:cs="Times New Roman Regular"/>
          <w:b w:val="0"/>
          <w:bCs w:val="0"/>
          <w:color w:val="auto"/>
          <w:sz w:val="32"/>
          <w:szCs w:val="32"/>
          <w:highlight w:val="none"/>
          <w:lang w:eastAsia="zh-Hans"/>
        </w:rPr>
      </w:pPr>
      <w:r>
        <w:rPr>
          <w:rFonts w:hint="default" w:ascii="Times New Roman Regular" w:hAnsi="Times New Roman Regular" w:eastAsia="仿宋" w:cs="Times New Roman Regular"/>
          <w:b w:val="0"/>
          <w:bCs w:val="0"/>
          <w:color w:val="auto"/>
          <w:sz w:val="32"/>
          <w:szCs w:val="32"/>
          <w:highlight w:val="none"/>
          <w:lang w:val="en-US" w:eastAsia="zh-Hans"/>
        </w:rPr>
        <w:t>一是</w:t>
      </w:r>
      <w:r>
        <w:rPr>
          <w:rFonts w:hint="default" w:ascii="Times New Roman Regular" w:hAnsi="Times New Roman Regular" w:eastAsia="仿宋" w:cs="Times New Roman Regular"/>
          <w:b w:val="0"/>
          <w:bCs w:val="0"/>
          <w:color w:val="auto"/>
          <w:sz w:val="32"/>
          <w:szCs w:val="32"/>
          <w:highlight w:val="none"/>
          <w:lang w:val="en-US" w:eastAsia="zh-CN"/>
        </w:rPr>
        <w:t>2019年-2021年菏泽市体育彩票公益金支出项目中含多项子项目支出，经抽查各子项目立项资料，2019年-2021年实施项目按照规定程序申请立项，</w:t>
      </w:r>
      <w:r>
        <w:rPr>
          <w:rFonts w:hint="default" w:ascii="Times New Roman Regular" w:hAnsi="Times New Roman Regular" w:eastAsia="仿宋" w:cs="Times New Roman Regular"/>
          <w:b w:val="0"/>
          <w:bCs w:val="0"/>
          <w:color w:val="auto"/>
          <w:sz w:val="32"/>
          <w:szCs w:val="32"/>
          <w:highlight w:val="none"/>
          <w:lang w:val="en-US" w:eastAsia="zh-Hans"/>
        </w:rPr>
        <w:t>但项目</w:t>
      </w:r>
      <w:r>
        <w:rPr>
          <w:rFonts w:hint="default" w:ascii="Times New Roman Regular" w:hAnsi="Times New Roman Regular" w:eastAsia="仿宋" w:cs="Times New Roman Regular"/>
          <w:b w:val="0"/>
          <w:bCs w:val="0"/>
          <w:color w:val="auto"/>
          <w:sz w:val="32"/>
          <w:szCs w:val="32"/>
          <w:highlight w:val="none"/>
          <w:lang w:val="en-US" w:eastAsia="zh-CN"/>
        </w:rPr>
        <w:t>事前集体研究决策不充分</w:t>
      </w:r>
      <w:r>
        <w:rPr>
          <w:rFonts w:hint="default" w:ascii="Times New Roman Regular" w:hAnsi="Times New Roman Regular" w:eastAsia="仿宋" w:cs="Times New Roman Regular"/>
          <w:b w:val="0"/>
          <w:bCs w:val="0"/>
          <w:color w:val="auto"/>
          <w:sz w:val="32"/>
          <w:szCs w:val="32"/>
          <w:highlight w:val="none"/>
          <w:lang w:eastAsia="zh-CN"/>
        </w:rPr>
        <w:t>。</w:t>
      </w:r>
      <w:r>
        <w:rPr>
          <w:rFonts w:hint="default" w:ascii="Times New Roman Regular" w:hAnsi="Times New Roman Regular" w:eastAsia="仿宋" w:cs="Times New Roman Regular"/>
          <w:b w:val="0"/>
          <w:bCs w:val="0"/>
          <w:color w:val="auto"/>
          <w:sz w:val="32"/>
          <w:szCs w:val="32"/>
          <w:highlight w:val="none"/>
          <w:lang w:val="en-US" w:eastAsia="zh-Hans"/>
        </w:rPr>
        <w:t>二是项目立项前期资料不齐全</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档案管理不规范</w:t>
      </w:r>
      <w:r>
        <w:rPr>
          <w:rFonts w:hint="default" w:ascii="Times New Roman Regular" w:hAnsi="Times New Roman Regular" w:eastAsia="仿宋" w:cs="Times New Roman Regular"/>
          <w:b w:val="0"/>
          <w:bCs w:val="0"/>
          <w:color w:val="auto"/>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楷体_GB2312" w:cs="Times New Roman Regular"/>
          <w:b w:val="0"/>
          <w:bCs w:val="0"/>
          <w:color w:val="auto"/>
          <w:sz w:val="32"/>
          <w:szCs w:val="32"/>
          <w:highlight w:val="none"/>
          <w:lang w:val="en-US" w:eastAsia="zh-CN"/>
        </w:rPr>
      </w:pPr>
      <w:r>
        <w:rPr>
          <w:rFonts w:hint="default" w:ascii="Times New Roman Regular" w:hAnsi="Times New Roman Regular" w:eastAsia="楷体_GB2312" w:cs="Times New Roman Regular"/>
          <w:b w:val="0"/>
          <w:bCs w:val="0"/>
          <w:color w:val="auto"/>
          <w:sz w:val="32"/>
          <w:szCs w:val="32"/>
          <w:highlight w:val="none"/>
          <w:lang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二</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项目缺乏前瞻意识</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整体绩效目标与各子项目绩效目标不齐全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3" w:firstLineChars="200"/>
        <w:textAlignment w:val="auto"/>
        <w:outlineLvl w:val="9"/>
        <w:rPr>
          <w:rFonts w:hint="default" w:ascii="Times New Roman Regular" w:hAnsi="Times New Roman Regular" w:eastAsia="仿宋_GB2312" w:cs="Times New Roman Regular"/>
          <w:b w:val="0"/>
          <w:bCs w:val="0"/>
          <w:color w:val="auto"/>
          <w:sz w:val="32"/>
          <w:szCs w:val="32"/>
          <w:highlight w:val="none"/>
          <w:lang w:val="en-US" w:eastAsia="zh-CN"/>
        </w:rPr>
      </w:pPr>
      <w:r>
        <w:rPr>
          <w:rFonts w:hint="default" w:ascii="Times New Roman Regular" w:hAnsi="Times New Roman Regular" w:eastAsia="仿宋" w:cs="Times New Roman Regular"/>
          <w:b/>
          <w:bCs/>
          <w:color w:val="auto"/>
          <w:sz w:val="32"/>
          <w:szCs w:val="32"/>
          <w:highlight w:val="none"/>
          <w:lang w:val="en-US" w:eastAsia="zh-Hans"/>
        </w:rPr>
        <w:t>一是</w:t>
      </w:r>
      <w:r>
        <w:rPr>
          <w:rFonts w:hint="default" w:ascii="Times New Roman Regular" w:hAnsi="Times New Roman Regular" w:eastAsia="仿宋" w:cs="Times New Roman Regular"/>
          <w:b w:val="0"/>
          <w:bCs w:val="0"/>
          <w:color w:val="auto"/>
          <w:sz w:val="32"/>
          <w:szCs w:val="32"/>
          <w:highlight w:val="none"/>
          <w:lang w:val="en-US" w:eastAsia="zh-Hans"/>
        </w:rPr>
        <w:t>项目主管单位在申请年度预算资金时</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未编制体育彩票公益金支出项目整体绩效目标申报表</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缺乏资金整体使用总体目标及年度目标</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无法体现财政预算资金整体发挥效益</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不利于财政资金整体把控</w:t>
      </w:r>
      <w:r>
        <w:rPr>
          <w:rFonts w:hint="default" w:ascii="Times New Roman Regular" w:hAnsi="Times New Roman Regular" w:eastAsia="仿宋" w:cs="Times New Roman Regular"/>
          <w:b w:val="0"/>
          <w:bCs w:val="0"/>
          <w:color w:val="auto"/>
          <w:sz w:val="32"/>
          <w:szCs w:val="32"/>
          <w:highlight w:val="none"/>
          <w:lang w:val="en-US" w:eastAsia="zh-CN"/>
        </w:rPr>
        <w:t>。</w:t>
      </w:r>
      <w:r>
        <w:rPr>
          <w:rFonts w:hint="default" w:ascii="Times New Roman Regular" w:hAnsi="Times New Roman Regular" w:eastAsia="仿宋" w:cs="Times New Roman Regular"/>
          <w:b/>
          <w:bCs/>
          <w:color w:val="auto"/>
          <w:sz w:val="32"/>
          <w:szCs w:val="32"/>
          <w:highlight w:val="none"/>
          <w:lang w:val="en-US" w:eastAsia="zh-Hans"/>
        </w:rPr>
        <w:t>二是</w:t>
      </w:r>
      <w:r>
        <w:rPr>
          <w:rFonts w:hint="default" w:ascii="Times New Roman Regular" w:hAnsi="Times New Roman Regular" w:eastAsia="仿宋" w:cs="Times New Roman Regular"/>
          <w:b w:val="0"/>
          <w:bCs w:val="0"/>
          <w:color w:val="auto"/>
          <w:sz w:val="32"/>
          <w:szCs w:val="32"/>
          <w:highlight w:val="none"/>
          <w:lang w:val="en-US" w:eastAsia="zh-Hans"/>
        </w:rPr>
        <w:t>项目单位在申请年初预算时</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仅</w:t>
      </w:r>
      <w:r>
        <w:rPr>
          <w:rFonts w:hint="default" w:ascii="Times New Roman Regular" w:hAnsi="Times New Roman Regular" w:eastAsia="仿宋" w:cs="Times New Roman Regular"/>
          <w:b w:val="0"/>
          <w:bCs w:val="0"/>
          <w:color w:val="auto"/>
          <w:sz w:val="32"/>
          <w:szCs w:val="32"/>
          <w:highlight w:val="none"/>
          <w:lang w:val="en-US" w:eastAsia="zh-CN"/>
        </w:rPr>
        <w:t>在资金使用过程中选取几个项目进行绩效目标的申报、自评工作，代表性不足、针对性不强，无法整体宏观的考核公益金的使用成效。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楷体_GB2312" w:cs="Times New Roman Regular"/>
          <w:b w:val="0"/>
          <w:bCs w:val="0"/>
          <w:color w:val="auto"/>
          <w:sz w:val="32"/>
          <w:szCs w:val="32"/>
          <w:highlight w:val="none"/>
          <w:lang w:val="en-US" w:eastAsia="zh-Hans"/>
        </w:rPr>
      </w:pPr>
      <w:r>
        <w:rPr>
          <w:rFonts w:hint="default" w:ascii="Times New Roman Regular" w:hAnsi="Times New Roman Regular" w:eastAsia="楷体_GB2312" w:cs="Times New Roman Regular"/>
          <w:b w:val="0"/>
          <w:bCs w:val="0"/>
          <w:color w:val="auto"/>
          <w:sz w:val="32"/>
          <w:szCs w:val="32"/>
          <w:highlight w:val="none"/>
          <w:lang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三</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资金使用过程中合规性待提高</w:t>
      </w:r>
    </w:p>
    <w:p>
      <w:pPr>
        <w:keepNext w:val="0"/>
        <w:keepLines w:val="0"/>
        <w:pageBreakBefore w:val="0"/>
        <w:kinsoku/>
        <w:wordWrap/>
        <w:overflowPunct/>
        <w:topLinePunct w:val="0"/>
        <w:autoSpaceDE/>
        <w:autoSpaceDN/>
        <w:bidi w:val="0"/>
        <w:adjustRightInd/>
        <w:snapToGrid/>
        <w:spacing w:line="580" w:lineRule="exact"/>
        <w:ind w:left="0" w:firstLine="640" w:firstLineChars="200"/>
        <w:textAlignment w:val="auto"/>
        <w:outlineLvl w:val="9"/>
        <w:rPr>
          <w:rFonts w:hint="default" w:ascii="Times New Roman Regular" w:hAnsi="Times New Roman Regular" w:eastAsia="仿宋" w:cs="Times New Roman Regular"/>
          <w:color w:val="auto"/>
          <w:spacing w:val="8"/>
          <w:sz w:val="32"/>
          <w:szCs w:val="32"/>
          <w:highlight w:val="none"/>
          <w:lang w:eastAsia="zh-Hans"/>
        </w:rPr>
      </w:pPr>
      <w:r>
        <w:rPr>
          <w:rFonts w:hint="default" w:ascii="Times New Roman Regular" w:hAnsi="Times New Roman Regular" w:eastAsia="仿宋" w:cs="Times New Roman Regular"/>
          <w:b w:val="0"/>
          <w:bCs w:val="0"/>
          <w:color w:val="auto"/>
          <w:sz w:val="32"/>
          <w:szCs w:val="32"/>
          <w:highlight w:val="none"/>
          <w:lang w:val="en-US" w:eastAsia="zh-Hans"/>
        </w:rPr>
        <w:t>项目单位在</w:t>
      </w:r>
      <w:r>
        <w:rPr>
          <w:rFonts w:hint="default" w:ascii="Times New Roman Regular" w:hAnsi="Times New Roman Regular" w:eastAsia="仿宋" w:cs="Times New Roman Regular"/>
          <w:b w:val="0"/>
          <w:bCs w:val="0"/>
          <w:color w:val="auto"/>
          <w:sz w:val="32"/>
          <w:szCs w:val="32"/>
          <w:highlight w:val="none"/>
          <w:lang w:val="en-US" w:eastAsia="zh-CN"/>
        </w:rPr>
        <w:t>体育彩票公益金资金使用</w:t>
      </w:r>
      <w:r>
        <w:rPr>
          <w:rFonts w:hint="default" w:ascii="Times New Roman Regular" w:hAnsi="Times New Roman Regular" w:eastAsia="仿宋" w:cs="Times New Roman Regular"/>
          <w:b w:val="0"/>
          <w:bCs w:val="0"/>
          <w:color w:val="auto"/>
          <w:sz w:val="32"/>
          <w:szCs w:val="32"/>
          <w:highlight w:val="none"/>
          <w:lang w:val="en-US" w:eastAsia="zh-Hans"/>
        </w:rPr>
        <w:t>时</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财务记账凭证不齐全</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不规范</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bCs/>
          <w:color w:val="auto"/>
          <w:sz w:val="32"/>
          <w:szCs w:val="32"/>
          <w:highlight w:val="none"/>
          <w:lang w:val="en-US" w:eastAsia="zh-Hans"/>
        </w:rPr>
        <w:t>一是</w:t>
      </w:r>
      <w:r>
        <w:rPr>
          <w:rFonts w:hint="default" w:ascii="Times New Roman Regular" w:hAnsi="Times New Roman Regular" w:eastAsia="仿宋" w:cs="Times New Roman Regular"/>
          <w:b w:val="0"/>
          <w:bCs w:val="0"/>
          <w:color w:val="auto"/>
          <w:sz w:val="32"/>
          <w:szCs w:val="32"/>
          <w:highlight w:val="none"/>
          <w:lang w:val="en-US" w:eastAsia="zh-Hans"/>
        </w:rPr>
        <w:t>项目单位在拨付资金给相关区县使用时</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记账凭证中附银行回执单作为佐证</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缺少项目单位对项目情况及资金使用的佐证资料</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项目主管单位对资金使用监督监管力度不足</w:t>
      </w:r>
      <w:r>
        <w:rPr>
          <w:rFonts w:hint="default" w:ascii="Times New Roman Regular" w:hAnsi="Times New Roman Regular" w:eastAsia="仿宋" w:cs="Times New Roman Regular"/>
          <w:b w:val="0"/>
          <w:bCs w:val="0"/>
          <w:color w:val="auto"/>
          <w:sz w:val="32"/>
          <w:szCs w:val="32"/>
          <w:highlight w:val="none"/>
          <w:lang w:val="en-US" w:eastAsia="zh-CN"/>
        </w:rPr>
        <w:t>。例如拨2020年省比赛及购置器材经费，郓城宋江武术学校在拨付资金给使用时，凭证中只有申请书及银行回执单，缺少项目单位对项目情况及资金使用的佐证资料，没有拨付资金购置器材的明细清单</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bCs/>
          <w:color w:val="auto"/>
          <w:sz w:val="32"/>
          <w:szCs w:val="32"/>
          <w:highlight w:val="none"/>
          <w:lang w:val="en-US" w:eastAsia="zh-Hans"/>
        </w:rPr>
        <w:t>二是</w:t>
      </w:r>
      <w:r>
        <w:rPr>
          <w:rFonts w:hint="default" w:ascii="Times New Roman Regular" w:hAnsi="Times New Roman Regular" w:eastAsia="仿宋" w:cs="Times New Roman Regular"/>
          <w:b w:val="0"/>
          <w:bCs w:val="0"/>
          <w:color w:val="auto"/>
          <w:sz w:val="32"/>
          <w:szCs w:val="32"/>
          <w:highlight w:val="none"/>
          <w:lang w:val="en-US" w:eastAsia="zh-Hans"/>
        </w:rPr>
        <w:t>凭证资料不规范</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color w:val="auto"/>
          <w:spacing w:val="8"/>
          <w:sz w:val="32"/>
          <w:szCs w:val="32"/>
          <w:highlight w:val="none"/>
          <w:lang w:val="en-US" w:eastAsia="zh-Hans"/>
        </w:rPr>
        <w:t>体育局</w:t>
      </w:r>
      <w:r>
        <w:rPr>
          <w:rFonts w:hint="default" w:ascii="Times New Roman Regular" w:hAnsi="Times New Roman Regular" w:eastAsia="仿宋" w:cs="Times New Roman Regular"/>
          <w:color w:val="auto"/>
          <w:spacing w:val="8"/>
          <w:sz w:val="32"/>
          <w:szCs w:val="32"/>
          <w:highlight w:val="none"/>
          <w:lang w:val="en-US" w:eastAsia="zh-CN"/>
        </w:rPr>
        <w:t>没有提供一项合格的设备验收报告，接收单缺少采购方项目单位负责人签字及体育局的盖章、项目主管单位程序不规范、不负责</w:t>
      </w:r>
      <w:r>
        <w:rPr>
          <w:rFonts w:hint="default" w:ascii="Times New Roman Regular" w:hAnsi="Times New Roman Regular" w:eastAsia="仿宋" w:cs="Times New Roman Regular"/>
          <w:color w:val="auto"/>
          <w:spacing w:val="8"/>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楷体_GB2312" w:cs="Times New Roman Regular"/>
          <w:b w:val="0"/>
          <w:bCs w:val="0"/>
          <w:color w:val="auto"/>
          <w:sz w:val="32"/>
          <w:szCs w:val="32"/>
          <w:highlight w:val="none"/>
          <w:lang w:val="en-US" w:eastAsia="zh-Hans"/>
        </w:rPr>
      </w:pPr>
      <w:r>
        <w:rPr>
          <w:rFonts w:hint="default" w:ascii="Times New Roman Regular" w:hAnsi="Times New Roman Regular" w:eastAsia="楷体_GB2312" w:cs="Times New Roman Regular"/>
          <w:b w:val="0"/>
          <w:bCs w:val="0"/>
          <w:color w:val="auto"/>
          <w:sz w:val="32"/>
          <w:szCs w:val="32"/>
          <w:highlight w:val="none"/>
          <w:lang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四</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政府采购流程需完善</w:t>
      </w:r>
    </w:p>
    <w:p>
      <w:pPr>
        <w:keepNext w:val="0"/>
        <w:keepLines w:val="0"/>
        <w:pageBreakBefore w:val="0"/>
        <w:kinsoku/>
        <w:wordWrap/>
        <w:overflowPunct/>
        <w:topLinePunct w:val="0"/>
        <w:autoSpaceDE/>
        <w:autoSpaceDN/>
        <w:bidi w:val="0"/>
        <w:adjustRightInd/>
        <w:snapToGrid/>
        <w:spacing w:line="580" w:lineRule="exact"/>
        <w:ind w:left="0" w:firstLine="640" w:firstLineChars="200"/>
        <w:textAlignment w:val="auto"/>
        <w:outlineLvl w:val="9"/>
        <w:rPr>
          <w:rFonts w:hint="default" w:ascii="Times New Roman Regular" w:hAnsi="Times New Roman Regular" w:cs="Times New Roman Regular"/>
          <w:highlight w:val="none"/>
          <w:lang w:eastAsia="zh-Hans"/>
        </w:rPr>
      </w:pPr>
      <w:r>
        <w:rPr>
          <w:rFonts w:hint="default" w:ascii="Times New Roman Regular" w:hAnsi="Times New Roman Regular" w:eastAsia="仿宋" w:cs="Times New Roman Regular"/>
          <w:b w:val="0"/>
          <w:bCs w:val="0"/>
          <w:color w:val="auto"/>
          <w:sz w:val="32"/>
          <w:szCs w:val="32"/>
          <w:highlight w:val="none"/>
          <w:lang w:val="en-US" w:eastAsia="zh-Hans"/>
        </w:rPr>
        <w:t>该项目涉及子项目较多</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部分项目实施时未遵守相关政府采购流程</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存在政府采购相关程序及内容不规范的情况</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如2019年中国牡丹之都菏泽国际马拉松宣传赛项目，当年支付该项目49.9万元</w:t>
      </w:r>
      <w:r>
        <w:rPr>
          <w:rFonts w:hint="default" w:ascii="Times New Roman Regular" w:hAnsi="Times New Roman Regular" w:eastAsia="仿宋" w:cs="Times New Roman Regular"/>
          <w:b w:val="0"/>
          <w:bCs w:val="0"/>
          <w:color w:val="auto"/>
          <w:sz w:val="32"/>
          <w:szCs w:val="32"/>
          <w:highlight w:val="none"/>
          <w:lang w:val="en-US" w:eastAsia="zh-CN"/>
        </w:rPr>
        <w:t>和50</w:t>
      </w:r>
      <w:r>
        <w:rPr>
          <w:rFonts w:hint="default" w:ascii="Times New Roman Regular" w:hAnsi="Times New Roman Regular" w:eastAsia="仿宋" w:cs="Times New Roman Regular"/>
          <w:b w:val="0"/>
          <w:bCs w:val="0"/>
          <w:color w:val="auto"/>
          <w:sz w:val="32"/>
          <w:szCs w:val="32"/>
          <w:highlight w:val="none"/>
          <w:lang w:val="en-US" w:eastAsia="zh-Hans"/>
        </w:rPr>
        <w:t>万元，经查阅相关财务支出凭证及项目资料来看，该项目仅签订一个服务合同，合同中未明确项目清单、项目内容及提供的服务内容，且未履行政府采购程序</w:t>
      </w:r>
      <w:r>
        <w:rPr>
          <w:rFonts w:hint="default" w:ascii="Times New Roman Regular" w:hAnsi="Times New Roman Regular" w:eastAsia="仿宋" w:cs="Times New Roman Regular"/>
          <w:b w:val="0"/>
          <w:bCs w:val="0"/>
          <w:color w:val="auto"/>
          <w:sz w:val="32"/>
          <w:szCs w:val="32"/>
          <w:highlight w:val="none"/>
          <w:lang w:eastAsia="zh-Hans"/>
        </w:rPr>
        <w:t>，</w:t>
      </w:r>
      <w:r>
        <w:rPr>
          <w:rFonts w:hint="default" w:ascii="Times New Roman Regular" w:hAnsi="Times New Roman Regular" w:eastAsia="仿宋" w:cs="Times New Roman Regular"/>
          <w:b w:val="0"/>
          <w:bCs w:val="0"/>
          <w:color w:val="auto"/>
          <w:sz w:val="32"/>
          <w:szCs w:val="32"/>
          <w:highlight w:val="none"/>
          <w:lang w:val="en-US" w:eastAsia="zh-Hans"/>
        </w:rPr>
        <w:t>招标程序不规范</w:t>
      </w:r>
      <w:r>
        <w:rPr>
          <w:rFonts w:hint="default" w:ascii="Times New Roman Regular" w:hAnsi="Times New Roman Regular" w:eastAsia="仿宋" w:cs="Times New Roman Regular"/>
          <w:spacing w:val="8"/>
          <w:sz w:val="32"/>
          <w:szCs w:val="32"/>
          <w:highlight w:val="none"/>
          <w:lang w:eastAsia="zh-Hans"/>
        </w:rPr>
        <w:t>。</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left="0" w:leftChars="0" w:firstLine="640" w:firstLineChars="200"/>
        <w:textAlignment w:val="auto"/>
        <w:rPr>
          <w:rFonts w:hint="default" w:ascii="Times New Roman Regular" w:hAnsi="Times New Roman Regular" w:cs="Times New Roman Regular"/>
          <w:color w:val="auto"/>
          <w:highlight w:val="none"/>
          <w:lang w:val="en-US" w:eastAsia="zh-CN"/>
        </w:rPr>
      </w:pPr>
      <w:r>
        <w:rPr>
          <w:rFonts w:hint="default" w:ascii="Times New Roman Regular" w:hAnsi="Times New Roman Regular" w:eastAsia="楷体_GB2312" w:cs="Times New Roman Regular"/>
          <w:b w:val="0"/>
          <w:bCs w:val="0"/>
          <w:color w:val="auto"/>
          <w:sz w:val="32"/>
          <w:szCs w:val="32"/>
          <w:highlight w:val="none"/>
          <w:lang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五</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部门内控建设成效体现不充分</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管理制度待完善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default" w:ascii="Times New Roman Regular" w:hAnsi="Times New Roman Regular" w:eastAsia="仿宋" w:cs="Times New Roman Regular"/>
          <w:b w:val="0"/>
          <w:bCs w:val="0"/>
          <w:color w:val="auto"/>
          <w:sz w:val="32"/>
          <w:szCs w:val="32"/>
          <w:highlight w:val="none"/>
          <w:lang w:val="en-US" w:eastAsia="zh-CN"/>
        </w:rPr>
      </w:pPr>
      <w:r>
        <w:rPr>
          <w:rFonts w:hint="default" w:ascii="Times New Roman Regular" w:hAnsi="Times New Roman Regular" w:eastAsia="仿宋" w:cs="Times New Roman Regular"/>
          <w:b w:val="0"/>
          <w:bCs w:val="0"/>
          <w:color w:val="auto"/>
          <w:sz w:val="32"/>
          <w:szCs w:val="32"/>
          <w:highlight w:val="none"/>
          <w:lang w:val="en-US" w:eastAsia="zh-Hans"/>
        </w:rPr>
        <w:t>一是</w:t>
      </w:r>
      <w:r>
        <w:rPr>
          <w:rFonts w:hint="default" w:ascii="Times New Roman Regular" w:hAnsi="Times New Roman Regular" w:eastAsia="仿宋" w:cs="Times New Roman Regular"/>
          <w:b w:val="0"/>
          <w:bCs w:val="0"/>
          <w:color w:val="auto"/>
          <w:sz w:val="32"/>
          <w:szCs w:val="32"/>
          <w:highlight w:val="none"/>
          <w:lang w:val="en-US" w:eastAsia="zh-CN"/>
        </w:rPr>
        <w:t>存在部分彩票公益金使用单位虽然进行内控建设工作，但是成效暂未体现，部门工作职责、业务管理制度，业务考核体系待完善以及存在部分项目档案交接不完整、不及时的现象。</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0" w:firstLineChars="200"/>
        <w:textAlignment w:val="auto"/>
        <w:outlineLvl w:val="9"/>
        <w:rPr>
          <w:rFonts w:hint="default" w:ascii="Times New Roman Regular" w:hAnsi="Times New Roman Regular" w:eastAsia="仿宋_GB2312" w:cs="Times New Roman Regular"/>
          <w:color w:val="auto"/>
          <w:sz w:val="32"/>
          <w:szCs w:val="32"/>
          <w:highlight w:val="none"/>
          <w:lang w:val="en-US" w:eastAsia="zh-CN"/>
        </w:rPr>
      </w:pPr>
      <w:r>
        <w:rPr>
          <w:rFonts w:hint="default" w:ascii="Times New Roman Regular" w:hAnsi="Times New Roman Regular" w:eastAsia="仿宋" w:cs="Times New Roman Regular"/>
          <w:color w:val="auto"/>
          <w:kern w:val="2"/>
          <w:sz w:val="32"/>
          <w:szCs w:val="32"/>
          <w:highlight w:val="none"/>
          <w:lang w:val="en-US" w:eastAsia="zh-Hans" w:bidi="ar-SA"/>
        </w:rPr>
        <w:t>二是项目单位虽沿用上级管理制度及部分子项目印发相关管理制度</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但项目主管单位未针对体育彩票公益金支出项目制定专门的业务管理制度和资金管理办法</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对项目过程实施管理制度及条例约束性不足</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sz w:val="32"/>
          <w:szCs w:val="32"/>
          <w:highlight w:val="none"/>
          <w:lang w:val="en-US" w:eastAsia="zh-CN"/>
        </w:rPr>
        <w:t>未明确</w:t>
      </w:r>
      <w:r>
        <w:rPr>
          <w:rFonts w:hint="default" w:ascii="Times New Roman Regular" w:hAnsi="Times New Roman Regular" w:eastAsia="仿宋" w:cs="Times New Roman Regular"/>
          <w:color w:val="auto"/>
          <w:sz w:val="32"/>
          <w:szCs w:val="32"/>
          <w:highlight w:val="none"/>
          <w:lang w:val="en-US" w:eastAsia="zh-Hans"/>
        </w:rPr>
        <w:t>体育彩票公益金</w:t>
      </w:r>
      <w:r>
        <w:rPr>
          <w:rFonts w:hint="default" w:ascii="Times New Roman Regular" w:hAnsi="Times New Roman Regular" w:eastAsia="仿宋" w:cs="Times New Roman Regular"/>
          <w:color w:val="auto"/>
          <w:sz w:val="32"/>
          <w:szCs w:val="32"/>
          <w:highlight w:val="none"/>
          <w:lang w:val="en-US" w:eastAsia="zh-CN"/>
        </w:rPr>
        <w:t>的使用范围和流程、资金管理和账户的设置等，未对项目实施过程及管理等进行明确性、规范性的规定</w:t>
      </w:r>
      <w:r>
        <w:rPr>
          <w:rFonts w:hint="default" w:ascii="Times New Roman Regular" w:hAnsi="Times New Roman Regular" w:eastAsia="仿宋" w:cs="Times New Roman Regular"/>
          <w:color w:val="auto"/>
          <w:kern w:val="2"/>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0"/>
        <w:rPr>
          <w:rFonts w:hint="default" w:ascii="Times New Roman Regular" w:hAnsi="Times New Roman Regular" w:eastAsia="黑体" w:cs="Times New Roman Regular"/>
          <w:color w:val="auto"/>
          <w:kern w:val="0"/>
          <w:sz w:val="32"/>
          <w:szCs w:val="32"/>
          <w:highlight w:val="none"/>
          <w:lang w:val="en-US" w:eastAsia="zh-CN"/>
        </w:rPr>
      </w:pPr>
      <w:bookmarkStart w:id="38" w:name="_Toc427555239"/>
      <w:bookmarkStart w:id="39" w:name="_Toc444780956"/>
      <w:r>
        <w:rPr>
          <w:rFonts w:hint="eastAsia" w:ascii="Times New Roman Regular" w:hAnsi="Times New Roman Regular" w:eastAsia="黑体" w:cs="Times New Roman Regular"/>
          <w:color w:val="auto"/>
          <w:kern w:val="0"/>
          <w:sz w:val="32"/>
          <w:szCs w:val="32"/>
          <w:highlight w:val="none"/>
          <w:lang w:val="en-US" w:eastAsia="zh-Hans"/>
        </w:rPr>
        <w:t>五</w:t>
      </w:r>
      <w:r>
        <w:rPr>
          <w:rFonts w:hint="default" w:ascii="Times New Roman Regular" w:hAnsi="Times New Roman Regular" w:eastAsia="黑体" w:cs="Times New Roman Regular"/>
          <w:color w:val="auto"/>
          <w:kern w:val="0"/>
          <w:sz w:val="32"/>
          <w:szCs w:val="32"/>
          <w:highlight w:val="none"/>
          <w:lang w:val="en-US" w:eastAsia="zh-CN"/>
        </w:rPr>
        <w:t>、项目建议</w:t>
      </w:r>
      <w:bookmarkEnd w:id="36"/>
      <w:bookmarkEnd w:id="37"/>
      <w:bookmarkEnd w:id="38"/>
      <w:bookmarkEnd w:id="39"/>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楷体_GB2312" w:cs="Times New Roman Regular"/>
          <w:b w:val="0"/>
          <w:bCs w:val="0"/>
          <w:color w:val="auto"/>
          <w:sz w:val="32"/>
          <w:szCs w:val="32"/>
          <w:highlight w:val="none"/>
          <w:lang w:val="en-US" w:eastAsia="zh-Hans"/>
        </w:rPr>
      </w:pPr>
      <w:bookmarkStart w:id="40" w:name="_Toc440619011"/>
      <w:bookmarkStart w:id="41" w:name="_Toc42952285"/>
      <w:bookmarkStart w:id="42" w:name="_Toc27440"/>
      <w:bookmarkStart w:id="43" w:name="_Toc14622"/>
      <w:r>
        <w:rPr>
          <w:rFonts w:hint="default" w:ascii="Times New Roman Regular" w:hAnsi="Times New Roman Regular" w:eastAsia="楷体_GB2312" w:cs="Times New Roman Regular"/>
          <w:b w:val="0"/>
          <w:bCs w:val="0"/>
          <w:color w:val="auto"/>
          <w:sz w:val="32"/>
          <w:szCs w:val="32"/>
          <w:highlight w:val="none"/>
          <w:lang w:val="en-US" w:eastAsia="zh-CN"/>
        </w:rPr>
        <w:t>（一）</w:t>
      </w:r>
      <w:r>
        <w:rPr>
          <w:rFonts w:hint="default" w:ascii="Times New Roman Regular" w:hAnsi="Times New Roman Regular" w:eastAsia="楷体_GB2312" w:cs="Times New Roman Regular"/>
          <w:b w:val="0"/>
          <w:bCs w:val="0"/>
          <w:color w:val="auto"/>
          <w:sz w:val="32"/>
          <w:szCs w:val="32"/>
          <w:highlight w:val="none"/>
          <w:lang w:val="en-US" w:eastAsia="zh-Hans"/>
        </w:rPr>
        <w:t>规范项目立项</w:t>
      </w:r>
      <w:r>
        <w:rPr>
          <w:rFonts w:hint="default" w:ascii="Times New Roman Regular" w:hAnsi="Times New Roman Regular" w:eastAsia="楷体_GB2312" w:cs="Times New Roman Regular"/>
          <w:b w:val="0"/>
          <w:bCs w:val="0"/>
          <w:color w:val="auto"/>
          <w:sz w:val="32"/>
          <w:szCs w:val="32"/>
          <w:highlight w:val="none"/>
          <w:lang w:eastAsia="zh-Hans"/>
        </w:rPr>
        <w:t>，</w:t>
      </w:r>
      <w:r>
        <w:rPr>
          <w:rFonts w:hint="default" w:ascii="Times New Roman Regular" w:hAnsi="Times New Roman Regular" w:eastAsia="楷体_GB2312" w:cs="Times New Roman Regular"/>
          <w:b w:val="0"/>
          <w:bCs w:val="0"/>
          <w:color w:val="auto"/>
          <w:sz w:val="32"/>
          <w:szCs w:val="32"/>
          <w:highlight w:val="none"/>
          <w:lang w:val="en-US" w:eastAsia="zh-Hans"/>
        </w:rPr>
        <w:t>完善档案管理</w:t>
      </w:r>
      <w:bookmarkEnd w:id="40"/>
      <w:bookmarkEnd w:id="41"/>
    </w:p>
    <w:p>
      <w:pPr>
        <w:pStyle w:val="2"/>
        <w:keepNext w:val="0"/>
        <w:keepLines w:val="0"/>
        <w:pageBreakBefore w:val="0"/>
        <w:widowControl w:val="0"/>
        <w:kinsoku/>
        <w:wordWrap/>
        <w:overflowPunct/>
        <w:topLinePunct w:val="0"/>
        <w:autoSpaceDE/>
        <w:autoSpaceDN/>
        <w:bidi w:val="0"/>
        <w:adjustRightInd/>
        <w:snapToGrid/>
        <w:spacing w:after="0" w:line="580" w:lineRule="exact"/>
        <w:ind w:left="0" w:leftChars="0"/>
        <w:jc w:val="both"/>
        <w:textAlignment w:val="auto"/>
        <w:rPr>
          <w:rFonts w:hint="default" w:ascii="Times New Roman Regular" w:hAnsi="Times New Roman Regular" w:eastAsia="仿宋" w:cs="Times New Roman Regular"/>
          <w:bCs/>
          <w:color w:val="auto"/>
          <w:kern w:val="2"/>
          <w:sz w:val="44"/>
          <w:szCs w:val="44"/>
          <w:highlight w:val="none"/>
          <w:lang w:val="en-US" w:eastAsia="zh-CN" w:bidi="ar-SA"/>
        </w:rPr>
      </w:pPr>
      <w:r>
        <w:rPr>
          <w:rFonts w:hint="default" w:ascii="Times New Roman Regular" w:hAnsi="Times New Roman Regular" w:eastAsia="仿宋" w:cs="Times New Roman Regular"/>
          <w:b/>
          <w:bCs/>
          <w:color w:val="auto"/>
          <w:kern w:val="2"/>
          <w:sz w:val="32"/>
          <w:szCs w:val="32"/>
          <w:highlight w:val="none"/>
          <w:lang w:val="en-US" w:eastAsia="zh-CN" w:bidi="ar-SA"/>
        </w:rPr>
        <w:t>一是</w:t>
      </w:r>
      <w:r>
        <w:rPr>
          <w:rFonts w:hint="default" w:ascii="Times New Roman Regular" w:hAnsi="Times New Roman Regular" w:eastAsia="仿宋" w:cs="Times New Roman Regular"/>
          <w:color w:val="auto"/>
          <w:kern w:val="2"/>
          <w:sz w:val="32"/>
          <w:szCs w:val="32"/>
          <w:highlight w:val="none"/>
          <w:lang w:val="en-US" w:eastAsia="zh-Hans" w:bidi="ar-SA"/>
        </w:rPr>
        <w:t>实施项目严格按照规定程序申请设立</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如体育彩票公益金支出项目涉及子项目较多</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在年初进行资金分配时就应履行相应的立项程序</w:t>
      </w:r>
      <w:r>
        <w:rPr>
          <w:rFonts w:hint="default" w:ascii="Times New Roman Regular" w:hAnsi="Times New Roman Regular" w:eastAsia="仿宋" w:cs="Times New Roman Regular"/>
          <w:color w:val="auto"/>
          <w:kern w:val="2"/>
          <w:sz w:val="32"/>
          <w:szCs w:val="32"/>
          <w:highlight w:val="none"/>
          <w:lang w:eastAsia="zh-Hans" w:bidi="ar-SA"/>
        </w:rPr>
        <w:t>，事前经过必要的可行性研究、专家论证、风险评估、绩效评估、集体决策</w:t>
      </w:r>
      <w:r>
        <w:rPr>
          <w:rFonts w:hint="default" w:ascii="Times New Roman Regular" w:hAnsi="Times New Roman Regular" w:eastAsia="仿宋" w:cs="Times New Roman Regular"/>
          <w:color w:val="auto"/>
          <w:kern w:val="2"/>
          <w:sz w:val="32"/>
          <w:szCs w:val="32"/>
          <w:highlight w:val="none"/>
          <w:lang w:val="en-US" w:eastAsia="zh-Hans" w:bidi="ar-SA"/>
        </w:rPr>
        <w:t>等决策</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b/>
          <w:bCs/>
          <w:color w:val="auto"/>
          <w:kern w:val="2"/>
          <w:sz w:val="32"/>
          <w:szCs w:val="32"/>
          <w:highlight w:val="none"/>
          <w:lang w:val="en-US" w:eastAsia="zh-Hans" w:bidi="ar-SA"/>
        </w:rPr>
        <w:t>二是</w:t>
      </w:r>
      <w:r>
        <w:rPr>
          <w:rFonts w:hint="default" w:ascii="Times New Roman Regular" w:hAnsi="Times New Roman Regular" w:eastAsia="仿宋" w:cs="Times New Roman Regular"/>
          <w:color w:val="auto"/>
          <w:kern w:val="2"/>
          <w:sz w:val="32"/>
          <w:szCs w:val="32"/>
          <w:highlight w:val="none"/>
          <w:lang w:val="en-US" w:eastAsia="zh-Hans" w:bidi="ar-SA"/>
        </w:rPr>
        <w:t>规范项目档案管理</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由专人负责体育彩票公益金支出项目档案资料</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将项目立项</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过程</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实施资料完整存放</w:t>
      </w:r>
      <w:r>
        <w:rPr>
          <w:rFonts w:hint="default" w:ascii="Times New Roman Regular" w:hAnsi="Times New Roman Regular" w:eastAsia="仿宋" w:cs="Times New Roman Regular"/>
          <w:color w:val="auto"/>
          <w:kern w:val="2"/>
          <w:sz w:val="32"/>
          <w:szCs w:val="32"/>
          <w:highlight w:val="none"/>
          <w:lang w:eastAsia="zh-Hans" w:bidi="ar-SA"/>
        </w:rPr>
        <w:t>，</w:t>
      </w:r>
      <w:r>
        <w:rPr>
          <w:rFonts w:hint="default" w:ascii="Times New Roman Regular" w:hAnsi="Times New Roman Regular" w:eastAsia="仿宋" w:cs="Times New Roman Regular"/>
          <w:color w:val="auto"/>
          <w:kern w:val="2"/>
          <w:sz w:val="32"/>
          <w:szCs w:val="32"/>
          <w:highlight w:val="none"/>
          <w:lang w:val="en-US" w:eastAsia="zh-Hans" w:bidi="ar-SA"/>
        </w:rPr>
        <w:t>加强项目档案管理</w:t>
      </w:r>
      <w:r>
        <w:rPr>
          <w:rFonts w:hint="default" w:ascii="Times New Roman Regular" w:hAnsi="Times New Roman Regular" w:eastAsia="仿宋" w:cs="Times New Roman Regular"/>
          <w:color w:val="auto"/>
          <w:kern w:val="2"/>
          <w:sz w:val="32"/>
          <w:szCs w:val="32"/>
          <w:highlight w:val="none"/>
          <w:lang w:eastAsia="zh-Hans" w:bidi="ar-SA"/>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仿宋_GB2312" w:cs="Times New Roman Regular"/>
          <w:b/>
          <w:bCs/>
          <w:color w:val="auto"/>
          <w:sz w:val="32"/>
          <w:szCs w:val="32"/>
          <w:highlight w:val="none"/>
          <w:lang w:val="en-US" w:eastAsia="zh-CN"/>
        </w:rPr>
      </w:pPr>
      <w:bookmarkStart w:id="44" w:name="_Toc344548603"/>
      <w:bookmarkStart w:id="45" w:name="_Toc960103021"/>
      <w:r>
        <w:rPr>
          <w:rFonts w:hint="default" w:ascii="Times New Roman Regular" w:hAnsi="Times New Roman Regular" w:eastAsia="楷体_GB2312" w:cs="Times New Roman Regular"/>
          <w:b w:val="0"/>
          <w:bCs w:val="0"/>
          <w:color w:val="auto"/>
          <w:sz w:val="32"/>
          <w:szCs w:val="32"/>
          <w:highlight w:val="none"/>
          <w:lang w:val="en-US" w:eastAsia="zh-CN"/>
        </w:rPr>
        <w:t>（二）健全绩效目标编报机制，完善绩效管理工作</w:t>
      </w:r>
      <w:bookmarkEnd w:id="44"/>
      <w:bookmarkEnd w:id="45"/>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仿宋_GB2312" w:cs="Times New Roman Regular"/>
          <w:b w:val="0"/>
          <w:bCs w:val="0"/>
          <w:color w:val="auto"/>
          <w:kern w:val="0"/>
          <w:sz w:val="32"/>
          <w:szCs w:val="32"/>
          <w:highlight w:val="none"/>
          <w:u w:val="none"/>
          <w:lang w:val="en-US" w:eastAsia="zh-CN" w:bidi="ar-SA"/>
        </w:rPr>
      </w:pPr>
      <w:bookmarkStart w:id="46" w:name="_Toc259350389"/>
      <w:bookmarkStart w:id="47" w:name="_Toc1212458309"/>
      <w:r>
        <w:rPr>
          <w:rFonts w:hint="default" w:ascii="Times New Roman Regular" w:hAnsi="Times New Roman Regular" w:eastAsia="仿宋" w:cs="Times New Roman Regular"/>
          <w:b w:val="0"/>
          <w:bCs w:val="0"/>
          <w:color w:val="auto"/>
          <w:sz w:val="32"/>
          <w:szCs w:val="32"/>
          <w:highlight w:val="none"/>
          <w:lang w:val="en-US" w:eastAsia="zh-CN"/>
        </w:rPr>
        <w:t>一方面建议各项目单位根据以前年度资金使用情况结合本部门职能情况制定合理的总目标及年度目标。另一方面进一步完善绩效目标的制定，使其可量化、可监控、可考核，从而提高预算资金的使用效率。</w:t>
      </w:r>
      <w:r>
        <w:rPr>
          <w:rFonts w:hint="default" w:ascii="Times New Roman Regular" w:hAnsi="Times New Roman Regular" w:eastAsia="仿宋" w:cs="Times New Roman Regular"/>
          <w:b w:val="0"/>
          <w:bCs w:val="0"/>
          <w:color w:val="auto"/>
          <w:kern w:val="0"/>
          <w:sz w:val="32"/>
          <w:szCs w:val="32"/>
          <w:highlight w:val="none"/>
          <w:u w:val="none"/>
          <w:lang w:val="en-US" w:eastAsia="zh-CN" w:bidi="ar-SA"/>
        </w:rPr>
        <w:t>按照“谁申请资金，谁编制目标”的原则，厘清财务部门和各业务部门在绩效管理中的责任。应由各业务科室负责归口项目绩效目标的编报、开展项目绩效监控和绩效自评，财务部门负责绩效管理的组织、督导、审核。</w:t>
      </w:r>
      <w:bookmarkEnd w:id="46"/>
      <w:bookmarkEnd w:id="47"/>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仿宋_GB2312" w:cs="Times New Roman Regular"/>
          <w:b/>
          <w:bCs/>
          <w:color w:val="auto"/>
          <w:sz w:val="32"/>
          <w:szCs w:val="32"/>
          <w:highlight w:val="none"/>
          <w:lang w:val="en-US" w:eastAsia="zh-CN"/>
        </w:rPr>
      </w:pPr>
      <w:bookmarkStart w:id="48" w:name="_Toc1657668160"/>
      <w:bookmarkStart w:id="49" w:name="_Toc314472980"/>
      <w:r>
        <w:rPr>
          <w:rFonts w:hint="default" w:ascii="Times New Roman Regular" w:hAnsi="Times New Roman Regular" w:eastAsia="楷体_GB2312" w:cs="Times New Roman Regular"/>
          <w:b w:val="0"/>
          <w:bCs w:val="0"/>
          <w:color w:val="auto"/>
          <w:sz w:val="32"/>
          <w:szCs w:val="32"/>
          <w:highlight w:val="none"/>
          <w:lang w:val="en-US" w:eastAsia="zh-CN"/>
        </w:rPr>
        <w:t>（三）加强体育彩票公益金资金使用规范性</w:t>
      </w:r>
      <w:bookmarkEnd w:id="48"/>
      <w:bookmarkEnd w:id="4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Times New Roman Regular" w:hAnsi="Times New Roman Regular" w:eastAsia="仿宋" w:cs="Times New Roman Regular"/>
          <w:b w:val="0"/>
          <w:bCs w:val="0"/>
          <w:color w:val="auto"/>
          <w:sz w:val="32"/>
          <w:szCs w:val="32"/>
          <w:highlight w:val="none"/>
          <w:lang w:val="en-US" w:eastAsia="zh-CN"/>
        </w:rPr>
      </w:pPr>
      <w:bookmarkStart w:id="50" w:name="_Toc390119593"/>
      <w:bookmarkStart w:id="51" w:name="_Toc1123412589"/>
      <w:r>
        <w:rPr>
          <w:rFonts w:hint="default" w:ascii="Times New Roman Regular" w:hAnsi="Times New Roman Regular" w:eastAsia="仿宋" w:cs="Times New Roman Regular"/>
          <w:b w:val="0"/>
          <w:bCs w:val="0"/>
          <w:color w:val="auto"/>
          <w:sz w:val="32"/>
          <w:szCs w:val="32"/>
          <w:highlight w:val="none"/>
          <w:lang w:val="en-US" w:eastAsia="zh-CN"/>
        </w:rPr>
        <w:t>一是建议各项目单位在现有预算管理基础上，结合预算法、行政事业单位内部控制规范、彩票公益金使用相关规定，规范体育彩票公益金使用方向。</w:t>
      </w:r>
      <w:bookmarkEnd w:id="50"/>
      <w:bookmarkEnd w:id="5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Times New Roman Regular" w:hAnsi="Times New Roman Regular" w:eastAsia="仿宋" w:cs="Times New Roman Regular"/>
          <w:b w:val="0"/>
          <w:bCs w:val="0"/>
          <w:color w:val="auto"/>
          <w:sz w:val="32"/>
          <w:szCs w:val="32"/>
          <w:highlight w:val="none"/>
          <w:lang w:val="en-US" w:eastAsia="zh-CN"/>
        </w:rPr>
      </w:pPr>
      <w:bookmarkStart w:id="52" w:name="_Toc472425260"/>
      <w:bookmarkStart w:id="53" w:name="_Toc519158899"/>
      <w:r>
        <w:rPr>
          <w:rFonts w:hint="default" w:ascii="Times New Roman Regular" w:hAnsi="Times New Roman Regular" w:eastAsia="仿宋" w:cs="Times New Roman Regular"/>
          <w:b w:val="0"/>
          <w:bCs w:val="0"/>
          <w:color w:val="auto"/>
          <w:sz w:val="32"/>
          <w:szCs w:val="32"/>
          <w:highlight w:val="none"/>
          <w:lang w:val="en-US" w:eastAsia="zh-Hans"/>
        </w:rPr>
        <w:t>二</w:t>
      </w:r>
      <w:r>
        <w:rPr>
          <w:rFonts w:hint="default" w:ascii="Times New Roman Regular" w:hAnsi="Times New Roman Regular" w:eastAsia="仿宋" w:cs="Times New Roman Regular"/>
          <w:b w:val="0"/>
          <w:bCs w:val="0"/>
          <w:color w:val="auto"/>
          <w:sz w:val="32"/>
          <w:szCs w:val="32"/>
          <w:highlight w:val="none"/>
          <w:lang w:val="en-US" w:eastAsia="zh-CN"/>
        </w:rPr>
        <w:t>是加强监督检查机制，加大问责机制，通过内部监督和外部监督，强化制度的执行力度，对于出现偏差的问题及时纠偏。</w:t>
      </w:r>
      <w:bookmarkEnd w:id="52"/>
      <w:bookmarkEnd w:id="53"/>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楷体_GB2312" w:cs="Times New Roman Regular"/>
          <w:b/>
          <w:bCs/>
          <w:color w:val="auto"/>
          <w:sz w:val="32"/>
          <w:szCs w:val="32"/>
          <w:highlight w:val="none"/>
          <w:lang w:val="en-US" w:eastAsia="zh-Hans"/>
        </w:rPr>
      </w:pPr>
      <w:bookmarkStart w:id="54" w:name="_Toc277557732"/>
      <w:bookmarkStart w:id="55" w:name="_Toc804301861"/>
      <w:r>
        <w:rPr>
          <w:rFonts w:hint="default" w:ascii="Times New Roman Regular" w:hAnsi="Times New Roman Regular" w:eastAsia="楷体_GB2312" w:cs="Times New Roman Regular"/>
          <w:b w:val="0"/>
          <w:bCs w:val="0"/>
          <w:color w:val="auto"/>
          <w:sz w:val="32"/>
          <w:szCs w:val="32"/>
          <w:highlight w:val="none"/>
          <w:lang w:val="en-US"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四</w:t>
      </w:r>
      <w:r>
        <w:rPr>
          <w:rFonts w:hint="default" w:ascii="Times New Roman Regular" w:hAnsi="Times New Roman Regular" w:eastAsia="楷体_GB2312" w:cs="Times New Roman Regular"/>
          <w:b w:val="0"/>
          <w:bCs w:val="0"/>
          <w:color w:val="auto"/>
          <w:sz w:val="32"/>
          <w:szCs w:val="32"/>
          <w:highlight w:val="none"/>
          <w:lang w:val="en-US"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规范项目政府采购流程</w:t>
      </w:r>
      <w:bookmarkEnd w:id="54"/>
      <w:bookmarkEnd w:id="55"/>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Times New Roman Regular" w:hAnsi="Times New Roman Regular" w:eastAsia="仿宋" w:cs="Times New Roman Regular"/>
          <w:b w:val="0"/>
          <w:bCs w:val="0"/>
          <w:color w:val="auto"/>
          <w:sz w:val="32"/>
          <w:szCs w:val="32"/>
          <w:highlight w:val="none"/>
          <w:lang w:eastAsia="zh-Hans"/>
        </w:rPr>
      </w:pPr>
      <w:bookmarkStart w:id="56" w:name="_Toc1639303609"/>
      <w:bookmarkStart w:id="57" w:name="_Toc578320440"/>
      <w:r>
        <w:rPr>
          <w:rFonts w:hint="default" w:ascii="Times New Roman Regular" w:hAnsi="Times New Roman Regular" w:eastAsia="仿宋" w:cs="Times New Roman Regular"/>
          <w:b w:val="0"/>
          <w:bCs w:val="0"/>
          <w:color w:val="auto"/>
          <w:sz w:val="32"/>
          <w:szCs w:val="32"/>
          <w:highlight w:val="none"/>
          <w:lang w:val="en-US" w:eastAsia="zh-Hans"/>
        </w:rPr>
        <w:t>根据</w:t>
      </w:r>
      <w:r>
        <w:rPr>
          <w:rFonts w:hint="default" w:ascii="Times New Roman Regular" w:hAnsi="Times New Roman Regular" w:eastAsia="仿宋" w:cs="Times New Roman Regular"/>
          <w:b w:val="0"/>
          <w:bCs w:val="0"/>
          <w:color w:val="auto"/>
          <w:sz w:val="32"/>
          <w:szCs w:val="32"/>
          <w:highlight w:val="none"/>
          <w:lang w:val="en-US" w:eastAsia="zh-CN"/>
        </w:rPr>
        <w:t>《中华人民共和国</w:t>
      </w:r>
      <w:bookmarkStart w:id="60" w:name="_GoBack"/>
      <w:bookmarkEnd w:id="60"/>
      <w:r>
        <w:rPr>
          <w:rFonts w:hint="default" w:ascii="Times New Roman Regular" w:hAnsi="Times New Roman Regular" w:eastAsia="仿宋" w:cs="Times New Roman Regular"/>
          <w:b w:val="0"/>
          <w:bCs w:val="0"/>
          <w:color w:val="auto"/>
          <w:sz w:val="32"/>
          <w:szCs w:val="32"/>
          <w:highlight w:val="none"/>
          <w:lang w:val="en-US" w:eastAsia="zh-CN"/>
        </w:rPr>
        <w:t>招标投标法》、《中华人民共和国政府采购法》及实施条例、</w:t>
      </w:r>
      <w:r>
        <w:rPr>
          <w:rFonts w:hint="default" w:ascii="Times New Roman Regular" w:hAnsi="Times New Roman Regular" w:eastAsia="仿宋" w:cs="Times New Roman Regular"/>
          <w:b w:val="0"/>
          <w:bCs w:val="0"/>
          <w:color w:val="auto"/>
          <w:sz w:val="32"/>
          <w:szCs w:val="32"/>
          <w:highlight w:val="none"/>
          <w:lang w:val="en-US" w:eastAsia="zh-Hans"/>
        </w:rPr>
        <w:t>《菏泽市财政局关于加强预算单位政府采购内部控制管理的通知》规定</w:t>
      </w:r>
      <w:r>
        <w:rPr>
          <w:rFonts w:hint="default" w:ascii="Times New Roman Regular" w:hAnsi="Times New Roman Regular" w:eastAsia="仿宋" w:cs="Times New Roman Regular"/>
          <w:b w:val="0"/>
          <w:bCs w:val="0"/>
          <w:color w:val="auto"/>
          <w:sz w:val="32"/>
          <w:szCs w:val="32"/>
          <w:highlight w:val="none"/>
          <w:lang w:eastAsia="zh-Hans"/>
        </w:rPr>
        <w:t>，按照各种采购方式的法定情形及集中采购范畴，结合实际采购需求，合理确定适用的政府采购方式。公开招标数额标准以上的项目，应优先选择公开招标采购方式，杜绝拆分项目金额规避公开招标</w:t>
      </w:r>
      <w:r>
        <w:rPr>
          <w:rFonts w:hint="default" w:ascii="Times New Roman Regular" w:hAnsi="Times New Roman Regular" w:eastAsia="仿宋" w:cs="Times New Roman Regular"/>
          <w:b w:val="0"/>
          <w:bCs w:val="0"/>
          <w:color w:val="auto"/>
          <w:sz w:val="32"/>
          <w:szCs w:val="32"/>
          <w:highlight w:val="none"/>
          <w:lang w:eastAsia="zh-CN"/>
        </w:rPr>
        <w:t>，体育局同一年同一种设备多批次零星采购，且价格较有差异</w:t>
      </w:r>
      <w:r>
        <w:rPr>
          <w:rFonts w:hint="default" w:ascii="Times New Roman Regular" w:hAnsi="Times New Roman Regular" w:eastAsia="仿宋" w:cs="Times New Roman Regular"/>
          <w:b w:val="0"/>
          <w:bCs w:val="0"/>
          <w:color w:val="auto"/>
          <w:sz w:val="32"/>
          <w:szCs w:val="32"/>
          <w:highlight w:val="none"/>
          <w:lang w:eastAsia="zh-Hans"/>
        </w:rPr>
        <w:t>。确需采用非招标方式的，经单位内部决策机制研究后形成方式选择意见，其中，公开招标数额标准以上项目变更为单一来源采购方式的，按规定程序报</w:t>
      </w:r>
      <w:r>
        <w:rPr>
          <w:rFonts w:hint="default" w:ascii="Times New Roman Regular" w:hAnsi="Times New Roman Regular" w:eastAsia="仿宋" w:cs="Times New Roman Regular"/>
          <w:b w:val="0"/>
          <w:bCs w:val="0"/>
          <w:color w:val="auto"/>
          <w:sz w:val="32"/>
          <w:szCs w:val="32"/>
          <w:highlight w:val="none"/>
          <w:lang w:val="en-US" w:eastAsia="zh-Hans"/>
        </w:rPr>
        <w:t>市</w:t>
      </w:r>
      <w:r>
        <w:rPr>
          <w:rFonts w:hint="default" w:ascii="Times New Roman Regular" w:hAnsi="Times New Roman Regular" w:eastAsia="仿宋" w:cs="Times New Roman Regular"/>
          <w:b w:val="0"/>
          <w:bCs w:val="0"/>
          <w:color w:val="auto"/>
          <w:sz w:val="32"/>
          <w:szCs w:val="32"/>
          <w:highlight w:val="none"/>
          <w:lang w:eastAsia="zh-Hans"/>
        </w:rPr>
        <w:t>财政部门审批；变更为其他采购方式的（含邀请招标采购方式），报业务主管部门审批。</w:t>
      </w:r>
      <w:bookmarkEnd w:id="56"/>
      <w:bookmarkEnd w:id="57"/>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default" w:ascii="Times New Roman Regular" w:hAnsi="Times New Roman Regular" w:eastAsia="楷体_GB2312" w:cs="Times New Roman Regular"/>
          <w:b w:val="0"/>
          <w:bCs w:val="0"/>
          <w:color w:val="auto"/>
          <w:sz w:val="32"/>
          <w:szCs w:val="32"/>
          <w:highlight w:val="none"/>
          <w:lang w:val="en-US" w:eastAsia="zh-CN"/>
        </w:rPr>
      </w:pPr>
      <w:bookmarkStart w:id="58" w:name="_Toc1708049100"/>
      <w:bookmarkStart w:id="59" w:name="_Toc320648758"/>
      <w:r>
        <w:rPr>
          <w:rFonts w:hint="default" w:ascii="Times New Roman Regular" w:hAnsi="Times New Roman Regular" w:eastAsia="楷体_GB2312" w:cs="Times New Roman Regular"/>
          <w:b w:val="0"/>
          <w:bCs w:val="0"/>
          <w:color w:val="auto"/>
          <w:sz w:val="32"/>
          <w:szCs w:val="32"/>
          <w:highlight w:val="none"/>
          <w:lang w:val="en-US" w:eastAsia="zh-CN"/>
        </w:rPr>
        <w:t>（</w:t>
      </w:r>
      <w:r>
        <w:rPr>
          <w:rFonts w:hint="default" w:ascii="Times New Roman Regular" w:hAnsi="Times New Roman Regular" w:eastAsia="楷体_GB2312" w:cs="Times New Roman Regular"/>
          <w:b w:val="0"/>
          <w:bCs w:val="0"/>
          <w:color w:val="auto"/>
          <w:sz w:val="32"/>
          <w:szCs w:val="32"/>
          <w:highlight w:val="none"/>
          <w:lang w:val="en-US" w:eastAsia="zh-Hans"/>
        </w:rPr>
        <w:t>五</w:t>
      </w:r>
      <w:r>
        <w:rPr>
          <w:rFonts w:hint="default" w:ascii="Times New Roman Regular" w:hAnsi="Times New Roman Regular" w:eastAsia="楷体_GB2312" w:cs="Times New Roman Regular"/>
          <w:b w:val="0"/>
          <w:bCs w:val="0"/>
          <w:color w:val="auto"/>
          <w:sz w:val="32"/>
          <w:szCs w:val="32"/>
          <w:highlight w:val="none"/>
          <w:lang w:val="en-US" w:eastAsia="zh-CN"/>
        </w:rPr>
        <w:t>）完善制度建设，提高管理水平</w:t>
      </w:r>
      <w:bookmarkEnd w:id="58"/>
      <w:bookmarkEnd w:id="59"/>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jc w:val="both"/>
        <w:textAlignment w:val="auto"/>
        <w:outlineLvl w:val="9"/>
        <w:rPr>
          <w:rFonts w:hint="default" w:ascii="Times New Roman Regular" w:hAnsi="Times New Roman Regular" w:eastAsia="仿宋_GB2312" w:cs="Times New Roman Regular"/>
          <w:b w:val="0"/>
          <w:bCs w:val="0"/>
          <w:color w:val="0000FF"/>
          <w:kern w:val="0"/>
          <w:sz w:val="32"/>
          <w:szCs w:val="32"/>
          <w:highlight w:val="none"/>
          <w:u w:val="none"/>
          <w:lang w:val="en-US" w:eastAsia="zh-CN" w:bidi="ar-SA"/>
        </w:rPr>
      </w:pPr>
      <w:r>
        <w:rPr>
          <w:rFonts w:hint="default" w:ascii="Times New Roman Regular" w:hAnsi="Times New Roman Regular" w:eastAsia="仿宋" w:cs="Times New Roman Regular"/>
          <w:b/>
          <w:bCs/>
          <w:color w:val="auto"/>
          <w:kern w:val="2"/>
          <w:sz w:val="32"/>
          <w:szCs w:val="32"/>
          <w:highlight w:val="none"/>
          <w:lang w:val="en-US" w:eastAsia="zh-CN" w:bidi="ar-SA"/>
        </w:rPr>
        <w:t>一是</w:t>
      </w:r>
      <w:r>
        <w:rPr>
          <w:rFonts w:hint="default" w:ascii="Times New Roman Regular" w:hAnsi="Times New Roman Regular" w:eastAsia="仿宋" w:cs="Times New Roman Regular"/>
          <w:color w:val="auto"/>
          <w:kern w:val="2"/>
          <w:sz w:val="32"/>
          <w:szCs w:val="32"/>
          <w:highlight w:val="none"/>
          <w:lang w:val="en-US" w:eastAsia="zh-CN" w:bidi="ar-SA"/>
        </w:rPr>
        <w:t>严格执行专项资金管理办法中规定的财政资金支出范围、使用方向、政府采购等内容，促进项目规范运行。加强对项目资金拨付进度、资金支出和会计核算规范性方面的监督管理，确保资金安全、及时、有效支出。</w:t>
      </w:r>
      <w:r>
        <w:rPr>
          <w:rFonts w:hint="default" w:ascii="Times New Roman Regular" w:hAnsi="Times New Roman Regular" w:eastAsia="仿宋" w:cs="Times New Roman Regular"/>
          <w:b/>
          <w:bCs/>
          <w:color w:val="auto"/>
          <w:kern w:val="2"/>
          <w:sz w:val="32"/>
          <w:szCs w:val="32"/>
          <w:highlight w:val="none"/>
          <w:lang w:val="en-US" w:eastAsia="zh-CN" w:bidi="ar-SA"/>
        </w:rPr>
        <w:t>二是</w:t>
      </w:r>
      <w:r>
        <w:rPr>
          <w:rFonts w:hint="default" w:ascii="Times New Roman Regular" w:hAnsi="Times New Roman Regular" w:eastAsia="仿宋" w:cs="Times New Roman Regular"/>
          <w:color w:val="auto"/>
          <w:kern w:val="2"/>
          <w:sz w:val="32"/>
          <w:szCs w:val="32"/>
          <w:highlight w:val="none"/>
          <w:lang w:val="en-US" w:eastAsia="zh-CN" w:bidi="ar-SA"/>
        </w:rPr>
        <w:t>建立并完善项目业务管理制度、财务管理制度，明确项目建设和管理的指导思想、基本原则、目标任务和具体要求，并按照“项目责任化”的要求，加强对项目实施过程、实施结果及资金拨付进度、资金支出和会计核算规范性方面的监督管理，确保资金安全、及时、有效支出，促进项目规范运行。</w:t>
      </w:r>
    </w:p>
    <w:p>
      <w:pPr>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outlineLvl w:val="9"/>
        <w:rPr>
          <w:rFonts w:hint="default" w:ascii="Times New Roman Regular" w:hAnsi="Times New Roman Regular" w:eastAsia="仿宋_GB2312" w:cs="Times New Roman Regular"/>
          <w:b w:val="0"/>
          <w:bCs w:val="0"/>
          <w:color w:val="0000FF"/>
          <w:kern w:val="0"/>
          <w:sz w:val="32"/>
          <w:szCs w:val="32"/>
          <w:highlight w:val="none"/>
          <w:u w:val="none"/>
          <w:lang w:val="en-US" w:eastAsia="zh-CN" w:bidi="ar-SA"/>
        </w:rPr>
      </w:pPr>
    </w:p>
    <w:bookmarkEnd w:id="42"/>
    <w:bookmarkEnd w:id="43"/>
    <w:p>
      <w:pPr>
        <w:pStyle w:val="4"/>
        <w:ind w:left="0" w:leftChars="0" w:firstLine="0" w:firstLineChars="0"/>
        <w:rPr>
          <w:rFonts w:hint="default" w:ascii="Times New Roman Regular" w:hAnsi="Times New Roman Regular" w:cs="Times New Roman Regular"/>
          <w:color w:val="0000FF"/>
          <w:highlight w:val="none"/>
          <w:lang w:eastAsia="zh-CN"/>
        </w:rPr>
      </w:pPr>
    </w:p>
    <w:sectPr>
      <w:headerReference r:id="rId4" w:type="default"/>
      <w:footerReference r:id="rId5"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Roman 10cpi">
    <w:altName w:val="Segoe Print"/>
    <w:panose1 w:val="00000000000000000000"/>
    <w:charset w:val="00"/>
    <w:family w:val="modern"/>
    <w:pitch w:val="default"/>
    <w:sig w:usb0="00000000" w:usb1="00000000" w:usb2="00000000" w:usb3="00000000" w:csb0="00000001" w:csb1="00000000"/>
  </w:font>
  <w:font w:name="Times New Roman Regular">
    <w:altName w:val="Times New Roman"/>
    <w:panose1 w:val="02020603050405020304"/>
    <w:charset w:val="00"/>
    <w:family w:val="auto"/>
    <w:pitch w:val="default"/>
    <w:sig w:usb0="00000000" w:usb1="00000000" w:usb2="00000000" w:usb3="00000000" w:csb0="00000000" w:csb1="00000000"/>
  </w:font>
  <w:font w:name="文星简黑体">
    <w:altName w:val="黑体"/>
    <w:panose1 w:val="0201060900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16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165"/>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ascii="宋体" w:hAnsi="宋体" w:eastAsia="宋体" w:cs="宋体"/>
        <w:spacing w:val="1"/>
        <w:sz w:val="17"/>
        <w:szCs w:val="17"/>
      </w:rPr>
      <w:t>29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5"/>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5"/>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YmFiZjI4ZGJmMjViMDZkNTA5ZTljMWE3NmVkZTAifQ=="/>
  </w:docVars>
  <w:rsids>
    <w:rsidRoot w:val="009A547E"/>
    <w:rsid w:val="00720925"/>
    <w:rsid w:val="0073065B"/>
    <w:rsid w:val="009A547E"/>
    <w:rsid w:val="00EC6D74"/>
    <w:rsid w:val="01262F2F"/>
    <w:rsid w:val="01E50362"/>
    <w:rsid w:val="01F93884"/>
    <w:rsid w:val="022872D7"/>
    <w:rsid w:val="02345021"/>
    <w:rsid w:val="02FC357F"/>
    <w:rsid w:val="03DB6BF1"/>
    <w:rsid w:val="04602ABF"/>
    <w:rsid w:val="04686A7D"/>
    <w:rsid w:val="04CB5369"/>
    <w:rsid w:val="052B6947"/>
    <w:rsid w:val="05335B05"/>
    <w:rsid w:val="05914071"/>
    <w:rsid w:val="062B1EC9"/>
    <w:rsid w:val="066A3F08"/>
    <w:rsid w:val="06D30AA6"/>
    <w:rsid w:val="06E56A17"/>
    <w:rsid w:val="06F2552A"/>
    <w:rsid w:val="070545B6"/>
    <w:rsid w:val="07C92E57"/>
    <w:rsid w:val="087F566F"/>
    <w:rsid w:val="08AC3954"/>
    <w:rsid w:val="0A691875"/>
    <w:rsid w:val="0AD14055"/>
    <w:rsid w:val="0AFE6718"/>
    <w:rsid w:val="0B2C6C12"/>
    <w:rsid w:val="0B4E417F"/>
    <w:rsid w:val="0B857346"/>
    <w:rsid w:val="0BB21369"/>
    <w:rsid w:val="0BB6153C"/>
    <w:rsid w:val="0BDEC3F1"/>
    <w:rsid w:val="0C4066A5"/>
    <w:rsid w:val="0CE43AC9"/>
    <w:rsid w:val="0D422EC5"/>
    <w:rsid w:val="0E0F4556"/>
    <w:rsid w:val="0E2B523B"/>
    <w:rsid w:val="0EF46516"/>
    <w:rsid w:val="0F0E316B"/>
    <w:rsid w:val="111F387C"/>
    <w:rsid w:val="114344C6"/>
    <w:rsid w:val="11C3639C"/>
    <w:rsid w:val="126015ED"/>
    <w:rsid w:val="12EC7E46"/>
    <w:rsid w:val="13F44553"/>
    <w:rsid w:val="144C53CC"/>
    <w:rsid w:val="14755AFB"/>
    <w:rsid w:val="148B7A0D"/>
    <w:rsid w:val="14E648FE"/>
    <w:rsid w:val="15D3650E"/>
    <w:rsid w:val="15F6747A"/>
    <w:rsid w:val="1617647E"/>
    <w:rsid w:val="16773349"/>
    <w:rsid w:val="17454641"/>
    <w:rsid w:val="182F670B"/>
    <w:rsid w:val="18CD3617"/>
    <w:rsid w:val="192F384A"/>
    <w:rsid w:val="194F244A"/>
    <w:rsid w:val="19622BC3"/>
    <w:rsid w:val="19741D0E"/>
    <w:rsid w:val="19841FC6"/>
    <w:rsid w:val="19985D4F"/>
    <w:rsid w:val="19B774F9"/>
    <w:rsid w:val="19B86997"/>
    <w:rsid w:val="19BA3947"/>
    <w:rsid w:val="1A781AB7"/>
    <w:rsid w:val="1B2C71B0"/>
    <w:rsid w:val="1B500F0C"/>
    <w:rsid w:val="1B8627D6"/>
    <w:rsid w:val="1BF0022C"/>
    <w:rsid w:val="1D3D21EA"/>
    <w:rsid w:val="1D5749C9"/>
    <w:rsid w:val="1DB6385E"/>
    <w:rsid w:val="1DB672A9"/>
    <w:rsid w:val="1DF42F6B"/>
    <w:rsid w:val="1ECB03E6"/>
    <w:rsid w:val="1F05716C"/>
    <w:rsid w:val="1F4B6A24"/>
    <w:rsid w:val="1F5B43B5"/>
    <w:rsid w:val="1F657CE7"/>
    <w:rsid w:val="1F7B0BA4"/>
    <w:rsid w:val="1FA06CE8"/>
    <w:rsid w:val="1FF75A04"/>
    <w:rsid w:val="205F2413"/>
    <w:rsid w:val="20E077A5"/>
    <w:rsid w:val="21293061"/>
    <w:rsid w:val="212B6699"/>
    <w:rsid w:val="21583903"/>
    <w:rsid w:val="215E01E1"/>
    <w:rsid w:val="22E15A2F"/>
    <w:rsid w:val="22EE7F9D"/>
    <w:rsid w:val="232360C9"/>
    <w:rsid w:val="23323015"/>
    <w:rsid w:val="23AF4D20"/>
    <w:rsid w:val="23D921AF"/>
    <w:rsid w:val="2495785D"/>
    <w:rsid w:val="24CF5B33"/>
    <w:rsid w:val="25A42311"/>
    <w:rsid w:val="25C6081C"/>
    <w:rsid w:val="2603042C"/>
    <w:rsid w:val="26121AFC"/>
    <w:rsid w:val="262442CE"/>
    <w:rsid w:val="265E1DA6"/>
    <w:rsid w:val="26CF6660"/>
    <w:rsid w:val="27583074"/>
    <w:rsid w:val="277830CE"/>
    <w:rsid w:val="27853497"/>
    <w:rsid w:val="27DC4CF1"/>
    <w:rsid w:val="283646AF"/>
    <w:rsid w:val="28562684"/>
    <w:rsid w:val="292E50FC"/>
    <w:rsid w:val="29512B68"/>
    <w:rsid w:val="296D39AA"/>
    <w:rsid w:val="29861C58"/>
    <w:rsid w:val="29C75A18"/>
    <w:rsid w:val="29CE3BA1"/>
    <w:rsid w:val="2A164B88"/>
    <w:rsid w:val="2A654865"/>
    <w:rsid w:val="2BC26EC3"/>
    <w:rsid w:val="2BFA183C"/>
    <w:rsid w:val="2C7D37B3"/>
    <w:rsid w:val="2C7E7C57"/>
    <w:rsid w:val="2C8D1E5A"/>
    <w:rsid w:val="2CFC2893"/>
    <w:rsid w:val="2D032FF7"/>
    <w:rsid w:val="2DC0452D"/>
    <w:rsid w:val="2E313483"/>
    <w:rsid w:val="2E845AB8"/>
    <w:rsid w:val="2E9B7C99"/>
    <w:rsid w:val="2F2B0B6F"/>
    <w:rsid w:val="301A5A89"/>
    <w:rsid w:val="30550AE4"/>
    <w:rsid w:val="307F1F48"/>
    <w:rsid w:val="30926A68"/>
    <w:rsid w:val="30D35927"/>
    <w:rsid w:val="314A2133"/>
    <w:rsid w:val="31C8650B"/>
    <w:rsid w:val="31EE6009"/>
    <w:rsid w:val="32034342"/>
    <w:rsid w:val="320430A3"/>
    <w:rsid w:val="33637901"/>
    <w:rsid w:val="337A6587"/>
    <w:rsid w:val="33C009B9"/>
    <w:rsid w:val="33D468DF"/>
    <w:rsid w:val="349344AA"/>
    <w:rsid w:val="34D30026"/>
    <w:rsid w:val="35506966"/>
    <w:rsid w:val="35907577"/>
    <w:rsid w:val="3596486B"/>
    <w:rsid w:val="35A12B84"/>
    <w:rsid w:val="35BB0A19"/>
    <w:rsid w:val="37FC6096"/>
    <w:rsid w:val="386279D7"/>
    <w:rsid w:val="38A5656B"/>
    <w:rsid w:val="38B8682A"/>
    <w:rsid w:val="39785DD3"/>
    <w:rsid w:val="39822B25"/>
    <w:rsid w:val="39BB2A6A"/>
    <w:rsid w:val="3A5036EE"/>
    <w:rsid w:val="3AC47EA3"/>
    <w:rsid w:val="3B102B9B"/>
    <w:rsid w:val="3B4F04E8"/>
    <w:rsid w:val="3C0F03F0"/>
    <w:rsid w:val="3C2B22D1"/>
    <w:rsid w:val="3C977788"/>
    <w:rsid w:val="3CBC24AB"/>
    <w:rsid w:val="3D607F7F"/>
    <w:rsid w:val="3D696134"/>
    <w:rsid w:val="3E2A13AC"/>
    <w:rsid w:val="3E692793"/>
    <w:rsid w:val="3E6C3CB1"/>
    <w:rsid w:val="3EC4096D"/>
    <w:rsid w:val="3F1A36D2"/>
    <w:rsid w:val="3F5A2C08"/>
    <w:rsid w:val="3F67005B"/>
    <w:rsid w:val="3F757F7C"/>
    <w:rsid w:val="3FBB5313"/>
    <w:rsid w:val="3FEF0296"/>
    <w:rsid w:val="3FF34CD9"/>
    <w:rsid w:val="40483F73"/>
    <w:rsid w:val="407A5790"/>
    <w:rsid w:val="40816B96"/>
    <w:rsid w:val="409D23A5"/>
    <w:rsid w:val="40B960D9"/>
    <w:rsid w:val="410474C1"/>
    <w:rsid w:val="410B649A"/>
    <w:rsid w:val="412E161C"/>
    <w:rsid w:val="41654805"/>
    <w:rsid w:val="41E44EFB"/>
    <w:rsid w:val="426C6CF2"/>
    <w:rsid w:val="428C720B"/>
    <w:rsid w:val="42BD60AA"/>
    <w:rsid w:val="42DA08EB"/>
    <w:rsid w:val="43220337"/>
    <w:rsid w:val="434E36E8"/>
    <w:rsid w:val="4377532F"/>
    <w:rsid w:val="43A012FF"/>
    <w:rsid w:val="43B34232"/>
    <w:rsid w:val="45B317AA"/>
    <w:rsid w:val="461D4A6E"/>
    <w:rsid w:val="461D79D5"/>
    <w:rsid w:val="46F8291E"/>
    <w:rsid w:val="474E1F8A"/>
    <w:rsid w:val="477062C6"/>
    <w:rsid w:val="480A3A2F"/>
    <w:rsid w:val="4836179A"/>
    <w:rsid w:val="487A3E9E"/>
    <w:rsid w:val="49F35119"/>
    <w:rsid w:val="4A552793"/>
    <w:rsid w:val="4B2C0188"/>
    <w:rsid w:val="4B5F7FD5"/>
    <w:rsid w:val="4C1069B0"/>
    <w:rsid w:val="4C3F7C00"/>
    <w:rsid w:val="4D596069"/>
    <w:rsid w:val="4D5E5D2D"/>
    <w:rsid w:val="4D993DDD"/>
    <w:rsid w:val="4DC75245"/>
    <w:rsid w:val="4DEC18DF"/>
    <w:rsid w:val="4DEF19B5"/>
    <w:rsid w:val="4E141975"/>
    <w:rsid w:val="4E3C13EF"/>
    <w:rsid w:val="4EDA1099"/>
    <w:rsid w:val="4F3D43B3"/>
    <w:rsid w:val="4F4739DA"/>
    <w:rsid w:val="4F865A71"/>
    <w:rsid w:val="4FFB74D8"/>
    <w:rsid w:val="50071B96"/>
    <w:rsid w:val="505D3BCC"/>
    <w:rsid w:val="51684790"/>
    <w:rsid w:val="516B15A2"/>
    <w:rsid w:val="51E86AEF"/>
    <w:rsid w:val="526906AA"/>
    <w:rsid w:val="526F3904"/>
    <w:rsid w:val="5280709C"/>
    <w:rsid w:val="52A21C36"/>
    <w:rsid w:val="52A62EF0"/>
    <w:rsid w:val="532B4F82"/>
    <w:rsid w:val="53666EF9"/>
    <w:rsid w:val="537C6B23"/>
    <w:rsid w:val="54600AB6"/>
    <w:rsid w:val="54822403"/>
    <w:rsid w:val="54C97E1B"/>
    <w:rsid w:val="54D90C91"/>
    <w:rsid w:val="552C0C0B"/>
    <w:rsid w:val="563466A8"/>
    <w:rsid w:val="56FF6955"/>
    <w:rsid w:val="570F69FA"/>
    <w:rsid w:val="583B2BEB"/>
    <w:rsid w:val="58A10F2C"/>
    <w:rsid w:val="590424EA"/>
    <w:rsid w:val="59394A31"/>
    <w:rsid w:val="59401F7A"/>
    <w:rsid w:val="59611747"/>
    <w:rsid w:val="596C0995"/>
    <w:rsid w:val="597666F4"/>
    <w:rsid w:val="5A3128E9"/>
    <w:rsid w:val="5A745F74"/>
    <w:rsid w:val="5AAC0882"/>
    <w:rsid w:val="5AE313F9"/>
    <w:rsid w:val="5B9B343C"/>
    <w:rsid w:val="5BE00267"/>
    <w:rsid w:val="5C6F47BB"/>
    <w:rsid w:val="5D2814D4"/>
    <w:rsid w:val="5D2F2248"/>
    <w:rsid w:val="5D961ACB"/>
    <w:rsid w:val="5DCF1774"/>
    <w:rsid w:val="5E0D2339"/>
    <w:rsid w:val="5EE141C9"/>
    <w:rsid w:val="5EEC6539"/>
    <w:rsid w:val="5F4F0081"/>
    <w:rsid w:val="5F6B4804"/>
    <w:rsid w:val="5F752D54"/>
    <w:rsid w:val="5F916CC4"/>
    <w:rsid w:val="5FE1582B"/>
    <w:rsid w:val="600A0790"/>
    <w:rsid w:val="602B3C60"/>
    <w:rsid w:val="609045CD"/>
    <w:rsid w:val="60C2683D"/>
    <w:rsid w:val="623F0EAB"/>
    <w:rsid w:val="62A224D2"/>
    <w:rsid w:val="62CC5374"/>
    <w:rsid w:val="62CD0872"/>
    <w:rsid w:val="635A30A9"/>
    <w:rsid w:val="637567FE"/>
    <w:rsid w:val="63A9528B"/>
    <w:rsid w:val="63DB0A30"/>
    <w:rsid w:val="63F24141"/>
    <w:rsid w:val="64693F71"/>
    <w:rsid w:val="649D5490"/>
    <w:rsid w:val="650F5DE0"/>
    <w:rsid w:val="6569189A"/>
    <w:rsid w:val="66030C0E"/>
    <w:rsid w:val="66364586"/>
    <w:rsid w:val="66974772"/>
    <w:rsid w:val="66F36536"/>
    <w:rsid w:val="675F068C"/>
    <w:rsid w:val="67F50207"/>
    <w:rsid w:val="682B71CC"/>
    <w:rsid w:val="68357793"/>
    <w:rsid w:val="68710CBE"/>
    <w:rsid w:val="689A3A95"/>
    <w:rsid w:val="68BA2A65"/>
    <w:rsid w:val="69040860"/>
    <w:rsid w:val="696C5F0D"/>
    <w:rsid w:val="6A4A193F"/>
    <w:rsid w:val="6A621C3C"/>
    <w:rsid w:val="6B3E6B64"/>
    <w:rsid w:val="6B99143C"/>
    <w:rsid w:val="6B994A84"/>
    <w:rsid w:val="6BC2706F"/>
    <w:rsid w:val="6C272F44"/>
    <w:rsid w:val="6C686192"/>
    <w:rsid w:val="6CB775A0"/>
    <w:rsid w:val="6D1761A1"/>
    <w:rsid w:val="6DBB6BDF"/>
    <w:rsid w:val="6DBD42F5"/>
    <w:rsid w:val="6DFEB8A4"/>
    <w:rsid w:val="6E505EC6"/>
    <w:rsid w:val="6EB41ECE"/>
    <w:rsid w:val="6EDE3982"/>
    <w:rsid w:val="6F3B29F5"/>
    <w:rsid w:val="6FA21379"/>
    <w:rsid w:val="70657A35"/>
    <w:rsid w:val="706670AE"/>
    <w:rsid w:val="70994F7A"/>
    <w:rsid w:val="709C1C1A"/>
    <w:rsid w:val="70BC6AAF"/>
    <w:rsid w:val="70D50D2C"/>
    <w:rsid w:val="711022CD"/>
    <w:rsid w:val="711127BD"/>
    <w:rsid w:val="71175D03"/>
    <w:rsid w:val="713C5DFE"/>
    <w:rsid w:val="716975F0"/>
    <w:rsid w:val="71712CCB"/>
    <w:rsid w:val="71B24504"/>
    <w:rsid w:val="71D25905"/>
    <w:rsid w:val="733D1C53"/>
    <w:rsid w:val="73634191"/>
    <w:rsid w:val="73955425"/>
    <w:rsid w:val="742663C9"/>
    <w:rsid w:val="75525250"/>
    <w:rsid w:val="75E74251"/>
    <w:rsid w:val="76095F22"/>
    <w:rsid w:val="76971BB8"/>
    <w:rsid w:val="76AF0E83"/>
    <w:rsid w:val="770A214E"/>
    <w:rsid w:val="7725171F"/>
    <w:rsid w:val="775A223D"/>
    <w:rsid w:val="776757A3"/>
    <w:rsid w:val="77BC1819"/>
    <w:rsid w:val="78204B3F"/>
    <w:rsid w:val="78A22729"/>
    <w:rsid w:val="78F47283"/>
    <w:rsid w:val="790D0354"/>
    <w:rsid w:val="793E5079"/>
    <w:rsid w:val="797A50D1"/>
    <w:rsid w:val="79811468"/>
    <w:rsid w:val="79993770"/>
    <w:rsid w:val="79DE1AA0"/>
    <w:rsid w:val="79FFBAEE"/>
    <w:rsid w:val="7A1405D9"/>
    <w:rsid w:val="7AE209C8"/>
    <w:rsid w:val="7B4B67BD"/>
    <w:rsid w:val="7B50104F"/>
    <w:rsid w:val="7C3E4D09"/>
    <w:rsid w:val="7C4C3D2D"/>
    <w:rsid w:val="7C58446A"/>
    <w:rsid w:val="7C590079"/>
    <w:rsid w:val="7D4F45CB"/>
    <w:rsid w:val="7D814867"/>
    <w:rsid w:val="7D8477B7"/>
    <w:rsid w:val="7E506715"/>
    <w:rsid w:val="7E8631FC"/>
    <w:rsid w:val="7E956C6E"/>
    <w:rsid w:val="7F050607"/>
    <w:rsid w:val="7F077177"/>
    <w:rsid w:val="7F267BF1"/>
    <w:rsid w:val="7F292257"/>
    <w:rsid w:val="7F3BEBB4"/>
    <w:rsid w:val="7FD054CB"/>
    <w:rsid w:val="7FFBBD0C"/>
    <w:rsid w:val="7FFF30AC"/>
    <w:rsid w:val="7FFF7B81"/>
    <w:rsid w:val="9FFFD225"/>
    <w:rsid w:val="BF0F3150"/>
    <w:rsid w:val="BFFB4F91"/>
    <w:rsid w:val="DBF5CCDD"/>
    <w:rsid w:val="E67C51E2"/>
    <w:rsid w:val="EDFAE427"/>
    <w:rsid w:val="F7F3138D"/>
    <w:rsid w:val="FBF7619A"/>
    <w:rsid w:val="FEFF148C"/>
    <w:rsid w:val="FFB5036C"/>
    <w:rsid w:val="FFE512CE"/>
    <w:rsid w:val="FFFFD6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1"/>
    <w:basedOn w:val="1"/>
    <w:next w:val="1"/>
    <w:qFormat/>
    <w:uiPriority w:val="0"/>
    <w:pPr>
      <w:keepNext/>
      <w:keepLines/>
      <w:spacing w:beforeLines="0" w:beforeAutospacing="0" w:afterLines="0" w:afterAutospacing="0" w:line="580" w:lineRule="exact"/>
      <w:ind w:firstLine="964" w:firstLineChars="200"/>
      <w:outlineLvl w:val="0"/>
    </w:pPr>
    <w:rPr>
      <w:rFonts w:eastAsia="黑体"/>
      <w:b/>
      <w:kern w:val="44"/>
      <w:sz w:val="32"/>
    </w:rPr>
  </w:style>
  <w:style w:type="paragraph" w:styleId="8">
    <w:name w:val="heading 2"/>
    <w:basedOn w:val="1"/>
    <w:next w:val="1"/>
    <w:link w:val="31"/>
    <w:unhideWhenUsed/>
    <w:qFormat/>
    <w:uiPriority w:val="9"/>
    <w:pPr>
      <w:keepNext/>
      <w:keepLines/>
      <w:spacing w:line="360" w:lineRule="auto"/>
      <w:ind w:firstLine="880" w:firstLineChars="200"/>
      <w:outlineLvl w:val="1"/>
    </w:pPr>
    <w:rPr>
      <w:rFonts w:ascii="Arial" w:hAnsi="Arial" w:eastAsia="楷体"/>
      <w:sz w:val="32"/>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spacing w:after="120" w:afterLines="0" w:afterAutospacing="0"/>
      <w:ind w:left="420" w:leftChars="200"/>
    </w:pPr>
  </w:style>
  <w:style w:type="paragraph" w:styleId="4">
    <w:name w:val="Body Text First Indent"/>
    <w:basedOn w:val="5"/>
    <w:next w:val="2"/>
    <w:unhideWhenUsed/>
    <w:qFormat/>
    <w:uiPriority w:val="99"/>
    <w:pPr>
      <w:ind w:firstLine="420" w:firstLineChars="100"/>
    </w:pPr>
  </w:style>
  <w:style w:type="paragraph" w:styleId="5">
    <w:name w:val="Body Text"/>
    <w:basedOn w:val="1"/>
    <w:next w:val="6"/>
    <w:qFormat/>
    <w:uiPriority w:val="1"/>
    <w:rPr>
      <w:rFonts w:ascii="仿宋_GB2312" w:hAnsi="仿宋_GB2312" w:eastAsia="仿宋_GB2312" w:cs="仿宋_GB2312"/>
      <w:sz w:val="32"/>
      <w:szCs w:val="32"/>
      <w:lang w:val="zh-CN" w:eastAsia="zh-CN" w:bidi="zh-CN"/>
    </w:rPr>
  </w:style>
  <w:style w:type="paragraph" w:styleId="6">
    <w:name w:val="Normal Indent"/>
    <w:basedOn w:val="1"/>
    <w:qFormat/>
    <w:uiPriority w:val="0"/>
    <w:pPr>
      <w:ind w:firstLine="420"/>
    </w:pPr>
    <w:rPr>
      <w:sz w:val="14"/>
    </w:rPr>
  </w:style>
  <w:style w:type="paragraph" w:styleId="9">
    <w:name w:val="annotation text"/>
    <w:basedOn w:val="1"/>
    <w:unhideWhenUsed/>
    <w:qFormat/>
    <w:uiPriority w:val="99"/>
    <w:pPr>
      <w:jc w:val="left"/>
    </w:pPr>
  </w:style>
  <w:style w:type="paragraph" w:styleId="10">
    <w:name w:val="toc 3"/>
    <w:basedOn w:val="1"/>
    <w:next w:val="1"/>
    <w:unhideWhenUsed/>
    <w:qFormat/>
    <w:uiPriority w:val="39"/>
    <w:pPr>
      <w:ind w:left="840" w:leftChars="400"/>
    </w:pPr>
  </w:style>
  <w:style w:type="paragraph" w:styleId="11">
    <w:name w:val="Plain Text"/>
    <w:basedOn w:val="1"/>
    <w:unhideWhenUsed/>
    <w:qFormat/>
    <w:uiPriority w:val="99"/>
    <w:rPr>
      <w:rFonts w:ascii="宋体" w:hAnsi="Roman 10cpi"/>
      <w:szCs w:val="20"/>
    </w:rPr>
  </w:style>
  <w:style w:type="paragraph" w:styleId="12">
    <w:name w:val="Body Text Indent 2"/>
    <w:basedOn w:val="1"/>
    <w:next w:val="13"/>
    <w:qFormat/>
    <w:uiPriority w:val="0"/>
    <w:pPr>
      <w:ind w:right="1" w:firstLine="720"/>
    </w:pPr>
    <w:rPr>
      <w:rFonts w:ascii="Times New Roman" w:hAnsi="Times New Roman" w:eastAsia="宋体" w:cs="Times New Roman"/>
      <w:szCs w:val="24"/>
    </w:rPr>
  </w:style>
  <w:style w:type="paragraph" w:customStyle="1" w:styleId="13">
    <w:name w:val="z正文"/>
    <w:basedOn w:val="11"/>
    <w:qFormat/>
    <w:uiPriority w:val="0"/>
    <w:pPr>
      <w:tabs>
        <w:tab w:val="left" w:pos="525"/>
      </w:tabs>
      <w:snapToGrid w:val="0"/>
      <w:spacing w:line="360" w:lineRule="auto"/>
    </w:pPr>
    <w:rPr>
      <w:rFonts w:ascii="宋体" w:hAnsi="宋体" w:eastAsia="宋体" w:cs="Times New Roman"/>
      <w:sz w:val="24"/>
      <w:szCs w:val="20"/>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paragraph" w:styleId="1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FollowedHyperlink"/>
    <w:basedOn w:val="22"/>
    <w:unhideWhenUsed/>
    <w:qFormat/>
    <w:uiPriority w:val="99"/>
    <w:rPr>
      <w:color w:val="333333"/>
      <w:u w:val="none"/>
    </w:rPr>
  </w:style>
  <w:style w:type="character" w:styleId="25">
    <w:name w:val="Emphasis"/>
    <w:basedOn w:val="22"/>
    <w:qFormat/>
    <w:uiPriority w:val="20"/>
  </w:style>
  <w:style w:type="character" w:styleId="26">
    <w:name w:val="HTML Definition"/>
    <w:basedOn w:val="22"/>
    <w:unhideWhenUsed/>
    <w:qFormat/>
    <w:uiPriority w:val="99"/>
  </w:style>
  <w:style w:type="character" w:styleId="27">
    <w:name w:val="HTML Variable"/>
    <w:basedOn w:val="22"/>
    <w:unhideWhenUsed/>
    <w:qFormat/>
    <w:uiPriority w:val="99"/>
  </w:style>
  <w:style w:type="character" w:styleId="28">
    <w:name w:val="Hyperlink"/>
    <w:basedOn w:val="22"/>
    <w:unhideWhenUsed/>
    <w:qFormat/>
    <w:uiPriority w:val="99"/>
    <w:rPr>
      <w:color w:val="333333"/>
      <w:u w:val="none"/>
    </w:rPr>
  </w:style>
  <w:style w:type="character" w:styleId="29">
    <w:name w:val="HTML Code"/>
    <w:basedOn w:val="22"/>
    <w:unhideWhenUsed/>
    <w:qFormat/>
    <w:uiPriority w:val="99"/>
    <w:rPr>
      <w:rFonts w:ascii="Courier New" w:hAnsi="Courier New"/>
      <w:sz w:val="20"/>
    </w:rPr>
  </w:style>
  <w:style w:type="character" w:styleId="30">
    <w:name w:val="HTML Cite"/>
    <w:basedOn w:val="22"/>
    <w:unhideWhenUsed/>
    <w:qFormat/>
    <w:uiPriority w:val="99"/>
  </w:style>
  <w:style w:type="character" w:customStyle="1" w:styleId="31">
    <w:name w:val="标题 2 Char"/>
    <w:link w:val="8"/>
    <w:qFormat/>
    <w:uiPriority w:val="0"/>
    <w:rPr>
      <w:rFonts w:ascii="Arial" w:hAnsi="Arial" w:eastAsia="楷体"/>
      <w:sz w:val="32"/>
    </w:rPr>
  </w:style>
  <w:style w:type="paragraph" w:styleId="32">
    <w:name w:val="List Paragraph"/>
    <w:basedOn w:val="1"/>
    <w:qFormat/>
    <w:uiPriority w:val="34"/>
    <w:pPr>
      <w:ind w:firstLine="420" w:firstLineChars="200"/>
    </w:pPr>
  </w:style>
  <w:style w:type="paragraph" w:customStyle="1" w:styleId="33">
    <w:name w:val="p0"/>
    <w:basedOn w:val="1"/>
    <w:qFormat/>
    <w:uiPriority w:val="0"/>
    <w:pPr>
      <w:widowControl/>
    </w:pPr>
    <w:rPr>
      <w:kern w:val="0"/>
      <w:szCs w:val="21"/>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character" w:customStyle="1" w:styleId="36">
    <w:name w:val="name"/>
    <w:basedOn w:val="22"/>
    <w:qFormat/>
    <w:uiPriority w:val="0"/>
    <w:rPr>
      <w:b/>
      <w:color w:val="CC2A1E"/>
    </w:rPr>
  </w:style>
  <w:style w:type="character" w:customStyle="1" w:styleId="37">
    <w:name w:val="font71"/>
    <w:basedOn w:val="22"/>
    <w:qFormat/>
    <w:uiPriority w:val="0"/>
    <w:rPr>
      <w:rFonts w:hint="eastAsia" w:ascii="宋体" w:hAnsi="宋体" w:eastAsia="宋体" w:cs="宋体"/>
      <w:color w:val="000000"/>
      <w:sz w:val="20"/>
      <w:szCs w:val="20"/>
      <w:u w:val="none"/>
    </w:rPr>
  </w:style>
  <w:style w:type="character" w:customStyle="1" w:styleId="38">
    <w:name w:val="font51"/>
    <w:basedOn w:val="22"/>
    <w:qFormat/>
    <w:uiPriority w:val="0"/>
    <w:rPr>
      <w:rFonts w:hint="eastAsia" w:ascii="宋体" w:hAnsi="宋体" w:eastAsia="宋体" w:cs="宋体"/>
      <w:color w:val="000000"/>
      <w:sz w:val="22"/>
      <w:szCs w:val="22"/>
      <w:u w:val="none"/>
    </w:rPr>
  </w:style>
  <w:style w:type="character" w:customStyle="1" w:styleId="39">
    <w:name w:val="font41"/>
    <w:basedOn w:val="22"/>
    <w:qFormat/>
    <w:uiPriority w:val="0"/>
    <w:rPr>
      <w:rFonts w:hint="default" w:ascii="Times New Roman" w:hAnsi="Times New Roman" w:cs="Times New Roman"/>
      <w:color w:val="000000"/>
      <w:sz w:val="22"/>
      <w:szCs w:val="22"/>
      <w:u w:val="none"/>
    </w:rPr>
  </w:style>
  <w:style w:type="character" w:customStyle="1" w:styleId="40">
    <w:name w:val="font01"/>
    <w:basedOn w:val="22"/>
    <w:qFormat/>
    <w:uiPriority w:val="0"/>
    <w:rPr>
      <w:rFonts w:hint="eastAsia" w:ascii="宋体" w:hAnsi="宋体" w:eastAsia="宋体" w:cs="宋体"/>
      <w:b/>
      <w:color w:val="000000"/>
      <w:sz w:val="22"/>
      <w:szCs w:val="22"/>
      <w:u w:val="none"/>
    </w:rPr>
  </w:style>
  <w:style w:type="character" w:customStyle="1" w:styleId="41">
    <w:name w:val="font91"/>
    <w:basedOn w:val="22"/>
    <w:qFormat/>
    <w:uiPriority w:val="0"/>
    <w:rPr>
      <w:rFonts w:hint="default" w:ascii="Times New Roman" w:hAnsi="Times New Roman" w:cs="Times New Roman"/>
      <w:color w:val="000000"/>
      <w:sz w:val="22"/>
      <w:szCs w:val="22"/>
      <w:u w:val="none"/>
    </w:rPr>
  </w:style>
  <w:style w:type="character" w:customStyle="1" w:styleId="42">
    <w:name w:val="more"/>
    <w:basedOn w:val="22"/>
    <w:qFormat/>
    <w:uiPriority w:val="0"/>
    <w:rPr>
      <w:sz w:val="14"/>
      <w:szCs w:val="14"/>
    </w:rPr>
  </w:style>
  <w:style w:type="character" w:customStyle="1" w:styleId="43">
    <w:name w:val="font61"/>
    <w:basedOn w:val="22"/>
    <w:qFormat/>
    <w:uiPriority w:val="0"/>
    <w:rPr>
      <w:rFonts w:hint="default" w:ascii="Times New Roman" w:hAnsi="Times New Roman" w:cs="Times New Roman"/>
      <w:color w:val="000000"/>
      <w:sz w:val="22"/>
      <w:szCs w:val="22"/>
      <w:u w:val="none"/>
    </w:rPr>
  </w:style>
  <w:style w:type="character" w:customStyle="1" w:styleId="44">
    <w:name w:val="font11"/>
    <w:basedOn w:val="22"/>
    <w:qFormat/>
    <w:uiPriority w:val="0"/>
    <w:rPr>
      <w:rFonts w:hint="eastAsia" w:ascii="宋体" w:hAnsi="宋体" w:eastAsia="宋体" w:cs="宋体"/>
      <w:color w:val="000000"/>
      <w:sz w:val="22"/>
      <w:szCs w:val="22"/>
      <w:u w:val="none"/>
    </w:rPr>
  </w:style>
  <w:style w:type="character" w:customStyle="1" w:styleId="45">
    <w:name w:val="font10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character" w:customStyle="1" w:styleId="47">
    <w:name w:val="font31"/>
    <w:basedOn w:val="22"/>
    <w:qFormat/>
    <w:uiPriority w:val="0"/>
    <w:rPr>
      <w:rFonts w:hint="eastAsia" w:ascii="宋体" w:hAnsi="宋体" w:eastAsia="宋体" w:cs="宋体"/>
      <w:color w:val="000000"/>
      <w:sz w:val="22"/>
      <w:szCs w:val="22"/>
      <w:u w:val="none"/>
    </w:rPr>
  </w:style>
  <w:style w:type="character" w:customStyle="1" w:styleId="48">
    <w:name w:val="font81"/>
    <w:basedOn w:val="22"/>
    <w:qFormat/>
    <w:uiPriority w:val="0"/>
    <w:rPr>
      <w:rFonts w:hint="eastAsia" w:ascii="仿宋_GB2312" w:eastAsia="仿宋_GB2312" w:cs="仿宋_GB2312"/>
      <w:color w:val="000000"/>
      <w:sz w:val="24"/>
      <w:szCs w:val="24"/>
      <w:u w:val="none"/>
    </w:rPr>
  </w:style>
  <w:style w:type="paragraph" w:customStyle="1" w:styleId="49">
    <w:name w:val="列出段落1"/>
    <w:basedOn w:val="1"/>
    <w:qFormat/>
    <w:uiPriority w:val="0"/>
    <w:pPr>
      <w:widowControl w:val="0"/>
      <w:adjustRightInd/>
      <w:snapToGrid/>
      <w:spacing w:after="0"/>
      <w:ind w:firstLine="420"/>
      <w:jc w:val="both"/>
    </w:pPr>
    <w:rPr>
      <w:rFonts w:ascii="Calibri" w:hAnsi="Calibri" w:eastAsia="宋体" w:cs="Times New Roman"/>
      <w:kern w:val="2"/>
      <w:sz w:val="21"/>
      <w:szCs w:val="20"/>
    </w:rPr>
  </w:style>
  <w:style w:type="table" w:customStyle="1" w:styleId="5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9</Pages>
  <Words>3841</Words>
  <Characters>4104</Characters>
  <Lines>6</Lines>
  <Paragraphs>1</Paragraphs>
  <TotalTime>3</TotalTime>
  <ScaleCrop>false</ScaleCrop>
  <LinksUpToDate>false</LinksUpToDate>
  <CharactersWithSpaces>4104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2019-09-25T02:05:00Z</dcterms:created>
  <dc:creator>Sun</dc:creator>
  <cp:lastModifiedBy>F</cp:lastModifiedBy>
  <cp:lastPrinted>2019-09-25T02:29:00Z</cp:lastPrinted>
  <dcterms:modified xsi:type="dcterms:W3CDTF">2024-07-09T01:18:18Z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16A699C2D3A8706A7930996360DA263A</vt:lpwstr>
  </property>
</Properties>
</file>