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jc w:val="both"/>
        <w:rPr>
          <w:rFonts w:eastAsia="宋体"/>
          <w:color w:val="auto"/>
        </w:rPr>
      </w:pPr>
    </w:p>
    <w:p>
      <w:pPr>
        <w:pStyle w:val="47"/>
        <w:rPr>
          <w:rFonts w:eastAsia="宋体"/>
          <w:color w:val="auto"/>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color w:val="auto"/>
          <w:sz w:val="36"/>
          <w:szCs w:val="36"/>
          <w:lang w:val="en-US" w:eastAsia="zh-CN"/>
        </w:rPr>
      </w:pPr>
      <w:bookmarkStart w:id="0" w:name="_Toc2249"/>
      <w:bookmarkStart w:id="1" w:name="_Toc1597"/>
      <w:bookmarkStart w:id="2" w:name="_Toc6854"/>
      <w:r>
        <w:rPr>
          <w:rFonts w:hint="eastAsia" w:ascii="方正小标宋简体" w:hAnsi="方正小标宋简体" w:eastAsia="方正小标宋简体" w:cs="方正小标宋简体"/>
          <w:color w:val="auto"/>
          <w:sz w:val="36"/>
          <w:szCs w:val="36"/>
          <w:lang w:val="en-US" w:eastAsia="zh-CN"/>
        </w:rPr>
        <w:t>菏泽市2021年计划生育服务转移支付资金项目</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color w:val="auto"/>
          <w:sz w:val="36"/>
          <w:szCs w:val="36"/>
          <w:lang w:val="en-US" w:eastAsia="zh-CN"/>
        </w:rPr>
      </w:pPr>
      <w:r>
        <w:rPr>
          <w:rFonts w:hint="eastAsia" w:ascii="方正小标宋简体" w:hAnsi="方正小标宋简体" w:eastAsia="方正小标宋简体" w:cs="方正小标宋简体"/>
          <w:color w:val="auto"/>
          <w:sz w:val="36"/>
          <w:szCs w:val="36"/>
          <w:lang w:val="en-US" w:eastAsia="zh-CN"/>
        </w:rPr>
        <w:t>支出</w:t>
      </w:r>
      <w:r>
        <w:rPr>
          <w:rFonts w:hint="eastAsia" w:ascii="方正小标宋简体" w:hAnsi="方正小标宋简体" w:eastAsia="方正小标宋简体" w:cs="方正小标宋简体"/>
          <w:color w:val="auto"/>
          <w:sz w:val="36"/>
          <w:szCs w:val="36"/>
        </w:rPr>
        <w:t>绩效评价报告</w:t>
      </w:r>
    </w:p>
    <w:p>
      <w:pPr>
        <w:pStyle w:val="7"/>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黑体" w:hAnsi="黑体" w:eastAsia="黑体" w:cs="黑体"/>
          <w:color w:val="auto"/>
          <w:lang w:val="en-US" w:eastAsia="zh-CN"/>
        </w:rPr>
        <w:t>一、</w:t>
      </w:r>
      <w:bookmarkEnd w:id="0"/>
      <w:bookmarkEnd w:id="1"/>
      <w:bookmarkEnd w:id="2"/>
      <w:bookmarkStart w:id="3" w:name="_Toc30186"/>
      <w:bookmarkStart w:id="4" w:name="_Toc31949"/>
      <w:bookmarkStart w:id="5" w:name="_Toc5955"/>
      <w:r>
        <w:rPr>
          <w:rFonts w:hint="eastAsia" w:ascii="黑体" w:hAnsi="黑体" w:eastAsia="黑体" w:cs="黑体"/>
          <w:color w:val="auto"/>
          <w:sz w:val="32"/>
        </w:rPr>
        <w:t>项目</w:t>
      </w:r>
      <w:r>
        <w:rPr>
          <w:rFonts w:hint="eastAsia" w:ascii="黑体" w:hAnsi="黑体" w:eastAsia="黑体" w:cs="黑体"/>
          <w:color w:val="auto"/>
          <w:sz w:val="32"/>
          <w:lang w:val="en-US" w:eastAsia="zh-CN"/>
        </w:rPr>
        <w:t>概况</w:t>
      </w:r>
      <w:bookmarkEnd w:id="3"/>
      <w:bookmarkEnd w:id="4"/>
      <w:bookmarkEnd w:id="5"/>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计划生育奖励扶助和特别扶助制度是国家对实施计划生育家庭的一项基本制度，由于农村各项保障体制相对薄弱，部分计划生育家庭父母逐步进入老年，生产和生活面临诸多困难，养老问题等日益突出。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根据《国务院办公厅转发人口计生委财政部关于开展对农村部分计划生育家庭实行奖励扶助制度试点工作意见的通知》（国办发〔2004〕21号）、《关于完善计划生育家庭特别扶助对象具体确认条件的通知》（国人口[2008]60号）、《山东省卫生健康委员会山东省财政厅关于调整计划生育家庭特别扶助标准的通知》（鲁卫发〔2021〕6号）等有关文件精神立项，对计划生育家庭实行奖扶、特扶补助。</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lang w:val="en-US" w:eastAsia="zh-CN"/>
        </w:rPr>
      </w:pPr>
      <w:r>
        <w:rPr>
          <w:rFonts w:hint="eastAsia" w:ascii="仿宋_GB2312" w:hAnsi="仿宋_GB2312" w:eastAsia="仿宋_GB2312" w:cs="仿宋_GB2312"/>
          <w:color w:val="auto"/>
          <w:sz w:val="32"/>
          <w:szCs w:val="32"/>
          <w:lang w:val="en-US" w:eastAsia="zh-CN"/>
        </w:rPr>
        <w:t>菏泽市2021年计划生育服务转移支付资金项目，实施农村计划生育家庭奖励扶助、特别扶助补助政策，是对执行计划生育政策的家庭经济上给予一定的奖励，响应了国家以人民为中心的政策理念，缓解了部分计划生育家庭生活困难，推动了计划生育补助政策有序发展，促进了社会的和谐稳定。</w:t>
      </w:r>
    </w:p>
    <w:p>
      <w:pPr>
        <w:pStyle w:val="7"/>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Chars="0" w:firstLine="640" w:firstLineChars="200"/>
        <w:textAlignment w:val="auto"/>
        <w:rPr>
          <w:rFonts w:hint="eastAsia"/>
          <w:lang w:val="en-US" w:eastAsia="zh-CN"/>
        </w:rPr>
      </w:pPr>
      <w:r>
        <w:rPr>
          <w:rFonts w:hint="eastAsia"/>
          <w:lang w:val="en-US" w:eastAsia="zh-CN"/>
        </w:rPr>
        <w:t>二、资金安排及支出情况</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lang w:val="en-US" w:eastAsia="zh-CN"/>
        </w:rPr>
        <w:t>2021年菏泽计划生育服务转移支付资金项目主要包括，中央拨付转移专项资金3,801万元，省级拨付转移专项资金923.00万元，市级拨付资金425.40万元，各区县配套资金262.036万元，2021年中央、省市以及区县共计拨付资金5,411.436万元。2</w:t>
      </w:r>
      <w:r>
        <w:rPr>
          <w:rFonts w:hint="eastAsia" w:ascii="仿宋_GB2312" w:hAnsi="仿宋_GB2312" w:eastAsia="仿宋_GB2312" w:cs="仿宋_GB2312"/>
          <w:sz w:val="32"/>
          <w:szCs w:val="32"/>
          <w:highlight w:val="none"/>
          <w:lang w:val="en-US" w:eastAsia="zh-CN"/>
        </w:rPr>
        <w:t>021年菏泽计划生育服务转移支付资金项目资金支出5,411.436万元，预算执行率100%。</w:t>
      </w:r>
    </w:p>
    <w:p>
      <w:pPr>
        <w:pStyle w:val="7"/>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Chars="0" w:firstLine="640" w:firstLineChars="200"/>
        <w:textAlignment w:val="auto"/>
        <w:rPr>
          <w:rFonts w:hint="eastAsia"/>
          <w:lang w:val="en-US" w:eastAsia="zh-CN"/>
        </w:rPr>
      </w:pPr>
      <w:r>
        <w:rPr>
          <w:rFonts w:hint="eastAsia"/>
          <w:lang w:val="en-US" w:eastAsia="zh-CN"/>
        </w:rPr>
        <w:t>三、项目内容及实施情况</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（一）项目内容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菏泽市2021年计划生育服务转移支付资金项目包括农村部分计划生育家庭奖励扶助人员、独生子女伤残人员、独生子女死亡人员以及计划生育特别扶助其他人员。</w:t>
      </w:r>
    </w:p>
    <w:p>
      <w:pPr>
        <w:keepNext w:val="0"/>
        <w:keepLines w:val="0"/>
        <w:pageBreakBefore w:val="0"/>
        <w:widowControl w:val="0"/>
        <w:numPr>
          <w:numId w:val="0"/>
        </w:numPr>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（二）项目实施情况</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firstLine="0" w:firstLineChars="0"/>
        <w:jc w:val="center"/>
        <w:textAlignment w:val="auto"/>
        <w:rPr>
          <w:rFonts w:hint="default" w:ascii="仿宋_GB2312" w:hAnsi="仿宋_GB2312" w:eastAsia="仿宋_GB2312" w:cs="仿宋_GB2312"/>
          <w:sz w:val="21"/>
          <w:szCs w:val="21"/>
          <w:lang w:val="en-US" w:eastAsia="zh-CN"/>
        </w:rPr>
      </w:pPr>
      <w:r>
        <w:rPr>
          <w:rFonts w:hint="eastAsia" w:ascii="黑体" w:hAnsi="黑体" w:eastAsia="黑体" w:cs="黑体"/>
          <w:sz w:val="21"/>
          <w:szCs w:val="21"/>
          <w:lang w:val="en-US" w:eastAsia="zh-CN"/>
        </w:rPr>
        <w:t>表  菏泽市2021年计划生育服务转移支付资金项目实施情况</w:t>
      </w:r>
    </w:p>
    <w:tbl>
      <w:tblPr>
        <w:tblStyle w:val="27"/>
        <w:tblW w:w="85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760"/>
        <w:gridCol w:w="1848"/>
        <w:gridCol w:w="2638"/>
        <w:gridCol w:w="13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黑体" w:hAnsi="黑体" w:eastAsia="黑体" w:cs="黑体"/>
                <w:i w:val="0"/>
                <w:iCs w:val="0"/>
                <w:color w:val="000000"/>
                <w:sz w:val="21"/>
                <w:szCs w:val="21"/>
                <w:u w:val="none"/>
                <w:lang w:val="en-US"/>
              </w:rPr>
            </w:pPr>
            <w:r>
              <w:rPr>
                <w:rFonts w:hint="eastAsia" w:ascii="黑体" w:hAnsi="黑体" w:eastAsia="黑体" w:cs="黑体"/>
                <w:i w:val="0"/>
                <w:iCs w:val="0"/>
                <w:color w:val="000000"/>
                <w:kern w:val="0"/>
                <w:sz w:val="21"/>
                <w:szCs w:val="21"/>
                <w:u w:val="none"/>
                <w:lang w:val="en-US" w:eastAsia="zh-CN" w:bidi="ar"/>
              </w:rPr>
              <w:t>项目补助类型</w:t>
            </w:r>
          </w:p>
        </w:tc>
        <w:tc>
          <w:tcPr>
            <w:tcW w:w="1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享受补助人数</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项目补助标准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总金额</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lang w:val="en-US"/>
              </w:rPr>
            </w:pPr>
            <w:r>
              <w:rPr>
                <w:rFonts w:hint="eastAsia" w:ascii="仿宋_GB2312" w:hAnsi="仿宋_GB2312" w:eastAsia="仿宋_GB2312" w:cs="仿宋_GB2312"/>
                <w:i w:val="0"/>
                <w:iCs w:val="0"/>
                <w:color w:val="000000"/>
                <w:kern w:val="0"/>
                <w:sz w:val="21"/>
                <w:szCs w:val="21"/>
                <w:u w:val="none"/>
                <w:lang w:val="en-US" w:eastAsia="zh-CN" w:bidi="ar"/>
              </w:rPr>
              <w:t>农村奖扶人员</w:t>
            </w:r>
          </w:p>
        </w:tc>
        <w:tc>
          <w:tcPr>
            <w:tcW w:w="1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42066人</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80元/人/月</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4038.336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2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lang w:val="en-US"/>
              </w:rPr>
            </w:pPr>
            <w:r>
              <w:rPr>
                <w:rFonts w:hint="eastAsia" w:ascii="仿宋_GB2312" w:hAnsi="仿宋_GB2312" w:eastAsia="仿宋_GB2312" w:cs="仿宋_GB2312"/>
                <w:i w:val="0"/>
                <w:iCs w:val="0"/>
                <w:color w:val="000000"/>
                <w:kern w:val="0"/>
                <w:sz w:val="21"/>
                <w:szCs w:val="21"/>
                <w:u w:val="none"/>
                <w:lang w:val="en-US" w:eastAsia="zh-CN" w:bidi="ar"/>
              </w:rPr>
              <w:t>独生子女伤残人员</w:t>
            </w:r>
          </w:p>
        </w:tc>
        <w:tc>
          <w:tcPr>
            <w:tcW w:w="1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343人</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上半年600元/人/月</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123.48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2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hint="eastAsia" w:ascii="仿宋_GB2312" w:hAnsi="仿宋_GB2312" w:eastAsia="仿宋_GB2312" w:cs="仿宋_GB2312"/>
                <w:i w:val="0"/>
                <w:iCs w:val="0"/>
                <w:color w:val="000000"/>
                <w:sz w:val="21"/>
                <w:szCs w:val="21"/>
                <w:u w:val="none"/>
              </w:rPr>
            </w:pPr>
          </w:p>
        </w:tc>
        <w:tc>
          <w:tcPr>
            <w:tcW w:w="1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hint="eastAsia" w:ascii="仿宋_GB2312" w:hAnsi="仿宋_GB2312" w:eastAsia="仿宋_GB2312" w:cs="仿宋_GB2312"/>
                <w:i w:val="0"/>
                <w:iCs w:val="0"/>
                <w:color w:val="000000"/>
                <w:sz w:val="21"/>
                <w:szCs w:val="21"/>
                <w:u w:val="none"/>
              </w:rPr>
            </w:pP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下半年700元/人/月</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144.06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2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lang w:val="en-US"/>
              </w:rPr>
            </w:pPr>
            <w:r>
              <w:rPr>
                <w:rFonts w:hint="eastAsia" w:ascii="仿宋_GB2312" w:hAnsi="仿宋_GB2312" w:eastAsia="仿宋_GB2312" w:cs="仿宋_GB2312"/>
                <w:i w:val="0"/>
                <w:iCs w:val="0"/>
                <w:color w:val="000000"/>
                <w:kern w:val="0"/>
                <w:sz w:val="21"/>
                <w:szCs w:val="21"/>
                <w:u w:val="none"/>
                <w:lang w:val="en-US" w:eastAsia="zh-CN" w:bidi="ar"/>
              </w:rPr>
              <w:t>独生子女死亡人员</w:t>
            </w:r>
          </w:p>
        </w:tc>
        <w:tc>
          <w:tcPr>
            <w:tcW w:w="1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1113人</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上半年750元/人/月</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500.85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2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hint="eastAsia" w:ascii="仿宋_GB2312" w:hAnsi="仿宋_GB2312" w:eastAsia="仿宋_GB2312" w:cs="仿宋_GB2312"/>
                <w:i w:val="0"/>
                <w:iCs w:val="0"/>
                <w:color w:val="000000"/>
                <w:sz w:val="21"/>
                <w:szCs w:val="21"/>
                <w:u w:val="none"/>
              </w:rPr>
            </w:pPr>
          </w:p>
        </w:tc>
        <w:tc>
          <w:tcPr>
            <w:tcW w:w="1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hint="eastAsia" w:ascii="仿宋_GB2312" w:hAnsi="仿宋_GB2312" w:eastAsia="仿宋_GB2312" w:cs="仿宋_GB2312"/>
                <w:i w:val="0"/>
                <w:iCs w:val="0"/>
                <w:color w:val="000000"/>
                <w:sz w:val="21"/>
                <w:szCs w:val="21"/>
                <w:u w:val="none"/>
              </w:rPr>
            </w:pP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下半年850元/人/月</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567.63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27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lang w:val="en-US"/>
              </w:rPr>
            </w:pPr>
            <w:r>
              <w:rPr>
                <w:rFonts w:hint="eastAsia" w:ascii="仿宋_GB2312" w:hAnsi="仿宋_GB2312" w:eastAsia="仿宋_GB2312" w:cs="仿宋_GB2312"/>
                <w:i w:val="0"/>
                <w:iCs w:val="0"/>
                <w:color w:val="000000"/>
                <w:kern w:val="0"/>
                <w:sz w:val="21"/>
                <w:szCs w:val="21"/>
                <w:u w:val="none"/>
                <w:lang w:val="en-US" w:eastAsia="zh-CN" w:bidi="ar"/>
              </w:rPr>
              <w:t>计划生育特别扶助其他人员</w:t>
            </w:r>
          </w:p>
        </w:tc>
        <w:tc>
          <w:tcPr>
            <w:tcW w:w="18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0人</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一级：400元/人/月</w:t>
            </w:r>
          </w:p>
        </w:tc>
        <w:tc>
          <w:tcPr>
            <w:tcW w:w="1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27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suppressLineNumbers w:val="0"/>
              <w:spacing w:before="0" w:beforeAutospacing="0" w:after="0" w:afterAutospacing="0" w:line="240" w:lineRule="auto"/>
              <w:ind w:left="0" w:right="0" w:firstLine="0" w:firstLineChars="0"/>
              <w:jc w:val="center"/>
              <w:rPr>
                <w:rFonts w:hint="eastAsia" w:ascii="仿宋_GB2312" w:hAnsi="仿宋_GB2312" w:eastAsia="仿宋_GB2312" w:cs="仿宋_GB2312"/>
                <w:i w:val="0"/>
                <w:iCs w:val="0"/>
                <w:color w:val="000000"/>
                <w:sz w:val="21"/>
                <w:szCs w:val="21"/>
                <w:u w:val="none"/>
              </w:rPr>
            </w:pPr>
          </w:p>
        </w:tc>
        <w:tc>
          <w:tcPr>
            <w:tcW w:w="18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1人</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二级：300元/人/月</w:t>
            </w:r>
          </w:p>
        </w:tc>
        <w:tc>
          <w:tcPr>
            <w:tcW w:w="1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0.36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27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suppressLineNumbers w:val="0"/>
              <w:spacing w:before="0" w:beforeAutospacing="0" w:after="0" w:afterAutospacing="0" w:line="240" w:lineRule="auto"/>
              <w:ind w:left="0" w:right="0" w:firstLine="0" w:firstLineChars="0"/>
              <w:jc w:val="center"/>
              <w:rPr>
                <w:rFonts w:hint="eastAsia" w:ascii="仿宋_GB2312" w:hAnsi="仿宋_GB2312" w:eastAsia="仿宋_GB2312" w:cs="仿宋_GB2312"/>
                <w:i w:val="0"/>
                <w:iCs w:val="0"/>
                <w:color w:val="000000"/>
                <w:sz w:val="21"/>
                <w:szCs w:val="21"/>
                <w:u w:val="none"/>
              </w:rPr>
            </w:pPr>
          </w:p>
        </w:tc>
        <w:tc>
          <w:tcPr>
            <w:tcW w:w="18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153人</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三级：200元/人/月</w:t>
            </w:r>
          </w:p>
        </w:tc>
        <w:tc>
          <w:tcPr>
            <w:tcW w:w="1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36.72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合计</w:t>
            </w:r>
          </w:p>
        </w:tc>
        <w:tc>
          <w:tcPr>
            <w:tcW w:w="1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auto"/>
                <w:sz w:val="21"/>
                <w:szCs w:val="21"/>
                <w:u w:val="none"/>
              </w:rPr>
              <w:t>43676</w:t>
            </w:r>
            <w:r>
              <w:rPr>
                <w:rFonts w:hint="eastAsia" w:ascii="仿宋_GB2312" w:hAnsi="仿宋_GB2312" w:eastAsia="仿宋_GB2312" w:cs="仿宋_GB2312"/>
                <w:i w:val="0"/>
                <w:iCs w:val="0"/>
                <w:color w:val="auto"/>
                <w:sz w:val="21"/>
                <w:szCs w:val="21"/>
                <w:u w:val="none"/>
                <w:lang w:val="en-US" w:eastAsia="zh-CN"/>
              </w:rPr>
              <w:t>人</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仿宋_GB2312" w:hAnsi="仿宋_GB2312" w:eastAsia="仿宋_GB2312" w:cs="仿宋_GB2312"/>
                <w:i w:val="0"/>
                <w:iCs w:val="0"/>
                <w:color w:val="000000"/>
                <w:sz w:val="21"/>
                <w:szCs w:val="21"/>
                <w:u w:val="none"/>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5411.436</w:t>
            </w:r>
          </w:p>
        </w:tc>
      </w:tr>
    </w:tbl>
    <w:p>
      <w:pPr>
        <w:pStyle w:val="7"/>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Chars="0" w:firstLine="640" w:firstLineChars="200"/>
        <w:textAlignment w:val="auto"/>
        <w:rPr>
          <w:rFonts w:hint="eastAsia"/>
          <w:color w:val="auto"/>
          <w:lang w:val="en-US" w:eastAsia="zh-CN"/>
        </w:rPr>
      </w:pPr>
    </w:p>
    <w:p>
      <w:pPr>
        <w:pStyle w:val="7"/>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80" w:lineRule="exact"/>
        <w:ind w:leftChars="0" w:firstLine="640" w:firstLineChars="200"/>
        <w:textAlignment w:val="auto"/>
        <w:rPr>
          <w:b w:val="0"/>
          <w:bCs w:val="0"/>
        </w:rPr>
      </w:pPr>
      <w:r>
        <w:rPr>
          <w:rFonts w:hint="eastAsia"/>
          <w:color w:val="auto"/>
          <w:lang w:val="en-US" w:eastAsia="zh-CN"/>
        </w:rPr>
        <w:t>四、综合绩效评价得分及等级</w:t>
      </w:r>
    </w:p>
    <w:tbl>
      <w:tblPr>
        <w:tblStyle w:val="28"/>
        <w:tblW w:w="6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blHeader/>
          <w:jc w:val="center"/>
        </w:trPr>
        <w:tc>
          <w:tcPr>
            <w:tcW w:w="6860" w:type="dxa"/>
            <w:vAlign w:val="center"/>
          </w:tcPr>
          <w:p>
            <w:pPr>
              <w:pStyle w:val="52"/>
              <w:spacing w:line="500" w:lineRule="exact"/>
              <w:jc w:val="center"/>
              <w:rPr>
                <w:rFonts w:hint="default" w:ascii="宋体" w:hAnsi="宋体" w:eastAsia="宋体" w:cs="宋体"/>
                <w:b w:val="0"/>
                <w:bCs/>
                <w:color w:val="auto"/>
                <w:sz w:val="21"/>
                <w:szCs w:val="21"/>
                <w:vertAlign w:val="baseline"/>
                <w:lang w:val="en-US" w:eastAsia="zh-CN"/>
              </w:rPr>
            </w:pPr>
            <w:r>
              <w:rPr>
                <w:rFonts w:hint="eastAsia" w:ascii="黑体" w:hAnsi="黑体" w:eastAsia="黑体" w:cs="黑体"/>
                <w:b w:val="0"/>
                <w:bCs/>
                <w:color w:val="auto"/>
                <w:sz w:val="21"/>
                <w:szCs w:val="21"/>
                <w:vertAlign w:val="baseline"/>
                <w:lang w:val="en-US" w:eastAsia="zh-CN"/>
              </w:rPr>
              <w:t>综合绩效评价得分及等级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9" w:hRule="atLeast"/>
          <w:tblHeader/>
          <w:jc w:val="center"/>
        </w:trPr>
        <w:tc>
          <w:tcPr>
            <w:tcW w:w="6860" w:type="dxa"/>
            <w:vAlign w:val="center"/>
          </w:tcPr>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6"/>
              <w:gridCol w:w="1605"/>
              <w:gridCol w:w="1663"/>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blHeader/>
                <w:jc w:val="center"/>
              </w:trPr>
              <w:tc>
                <w:tcPr>
                  <w:tcW w:w="1546" w:type="dxa"/>
                  <w:vAlign w:val="top"/>
                </w:tcPr>
                <w:p>
                  <w:pPr>
                    <w:pStyle w:val="52"/>
                    <w:spacing w:line="500" w:lineRule="exact"/>
                    <w:jc w:val="center"/>
                    <w:rPr>
                      <w:rFonts w:hint="eastAsia" w:ascii="黑体" w:hAnsi="黑体" w:eastAsia="黑体" w:cs="黑体"/>
                      <w:b w:val="0"/>
                      <w:bCs/>
                      <w:color w:val="auto"/>
                      <w:sz w:val="21"/>
                      <w:szCs w:val="21"/>
                      <w:vertAlign w:val="baseline"/>
                      <w:lang w:val="en-US" w:eastAsia="zh-CN"/>
                    </w:rPr>
                  </w:pPr>
                  <w:bookmarkStart w:id="6" w:name="_Toc15755"/>
                  <w:bookmarkStart w:id="7" w:name="_Toc21144"/>
                  <w:bookmarkStart w:id="8" w:name="_Toc29489"/>
                  <w:bookmarkStart w:id="9" w:name="_Toc17938"/>
                  <w:bookmarkStart w:id="10" w:name="_Toc12999"/>
                  <w:bookmarkStart w:id="11" w:name="_Toc10193"/>
                  <w:r>
                    <w:rPr>
                      <w:rFonts w:hint="eastAsia" w:ascii="黑体" w:hAnsi="黑体" w:eastAsia="黑体" w:cs="黑体"/>
                      <w:b w:val="0"/>
                      <w:bCs/>
                      <w:color w:val="auto"/>
                      <w:sz w:val="21"/>
                      <w:szCs w:val="21"/>
                      <w:vertAlign w:val="baseline"/>
                      <w:lang w:val="en-US" w:eastAsia="zh-CN"/>
                    </w:rPr>
                    <w:t>一级指标</w:t>
                  </w:r>
                </w:p>
              </w:tc>
              <w:tc>
                <w:tcPr>
                  <w:tcW w:w="1605" w:type="dxa"/>
                  <w:vAlign w:val="top"/>
                </w:tcPr>
                <w:p>
                  <w:pPr>
                    <w:pStyle w:val="52"/>
                    <w:spacing w:line="500" w:lineRule="exact"/>
                    <w:jc w:val="center"/>
                    <w:rPr>
                      <w:rFonts w:hint="eastAsia" w:ascii="黑体" w:hAnsi="黑体" w:eastAsia="黑体" w:cs="黑体"/>
                      <w:b w:val="0"/>
                      <w:bCs/>
                      <w:color w:val="auto"/>
                      <w:sz w:val="21"/>
                      <w:szCs w:val="21"/>
                      <w:vertAlign w:val="baseline"/>
                      <w:lang w:val="en-US" w:eastAsia="zh-CN"/>
                    </w:rPr>
                  </w:pPr>
                  <w:r>
                    <w:rPr>
                      <w:rFonts w:hint="eastAsia" w:ascii="黑体" w:hAnsi="黑体" w:eastAsia="黑体" w:cs="黑体"/>
                      <w:b w:val="0"/>
                      <w:bCs/>
                      <w:color w:val="auto"/>
                      <w:sz w:val="21"/>
                      <w:szCs w:val="21"/>
                      <w:vertAlign w:val="baseline"/>
                      <w:lang w:val="en-US" w:eastAsia="zh-CN"/>
                    </w:rPr>
                    <w:t>分值</w:t>
                  </w:r>
                </w:p>
              </w:tc>
              <w:tc>
                <w:tcPr>
                  <w:tcW w:w="1663" w:type="dxa"/>
                  <w:vAlign w:val="top"/>
                </w:tcPr>
                <w:p>
                  <w:pPr>
                    <w:pStyle w:val="52"/>
                    <w:spacing w:line="500" w:lineRule="exact"/>
                    <w:jc w:val="center"/>
                    <w:rPr>
                      <w:rFonts w:hint="eastAsia" w:ascii="黑体" w:hAnsi="黑体" w:eastAsia="黑体" w:cs="黑体"/>
                      <w:b w:val="0"/>
                      <w:bCs/>
                      <w:color w:val="auto"/>
                      <w:sz w:val="21"/>
                      <w:szCs w:val="21"/>
                      <w:vertAlign w:val="baseline"/>
                      <w:lang w:val="en-US" w:eastAsia="zh-CN"/>
                    </w:rPr>
                  </w:pPr>
                  <w:r>
                    <w:rPr>
                      <w:rFonts w:hint="eastAsia" w:ascii="黑体" w:hAnsi="黑体" w:eastAsia="黑体" w:cs="黑体"/>
                      <w:b w:val="0"/>
                      <w:bCs/>
                      <w:color w:val="auto"/>
                      <w:sz w:val="21"/>
                      <w:szCs w:val="21"/>
                      <w:vertAlign w:val="baseline"/>
                      <w:lang w:val="en-US" w:eastAsia="zh-CN"/>
                    </w:rPr>
                    <w:t>得分</w:t>
                  </w:r>
                </w:p>
              </w:tc>
              <w:tc>
                <w:tcPr>
                  <w:tcW w:w="1337" w:type="dxa"/>
                  <w:vAlign w:val="top"/>
                </w:tcPr>
                <w:p>
                  <w:pPr>
                    <w:pStyle w:val="52"/>
                    <w:spacing w:line="500" w:lineRule="exact"/>
                    <w:jc w:val="center"/>
                    <w:rPr>
                      <w:rFonts w:hint="eastAsia" w:ascii="黑体" w:hAnsi="黑体" w:eastAsia="黑体" w:cs="黑体"/>
                      <w:b w:val="0"/>
                      <w:bCs/>
                      <w:color w:val="auto"/>
                      <w:sz w:val="21"/>
                      <w:szCs w:val="21"/>
                      <w:vertAlign w:val="baseline"/>
                      <w:lang w:val="en-US" w:eastAsia="zh-CN"/>
                    </w:rPr>
                  </w:pPr>
                  <w:r>
                    <w:rPr>
                      <w:rFonts w:hint="eastAsia" w:ascii="黑体" w:hAnsi="黑体" w:eastAsia="黑体" w:cs="黑体"/>
                      <w:b w:val="0"/>
                      <w:bCs/>
                      <w:color w:val="auto"/>
                      <w:sz w:val="21"/>
                      <w:szCs w:val="21"/>
                      <w:vertAlign w:val="baseline"/>
                      <w:lang w:val="en-US" w:eastAsia="zh-CN"/>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blHeader/>
                <w:jc w:val="center"/>
              </w:trPr>
              <w:tc>
                <w:tcPr>
                  <w:tcW w:w="1546"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决策</w:t>
                  </w:r>
                </w:p>
              </w:tc>
              <w:tc>
                <w:tcPr>
                  <w:tcW w:w="1605"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20</w:t>
                  </w:r>
                </w:p>
              </w:tc>
              <w:tc>
                <w:tcPr>
                  <w:tcW w:w="1663"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18</w:t>
                  </w:r>
                </w:p>
              </w:tc>
              <w:tc>
                <w:tcPr>
                  <w:tcW w:w="1337"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blHeader/>
                <w:jc w:val="center"/>
              </w:trPr>
              <w:tc>
                <w:tcPr>
                  <w:tcW w:w="1546"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过程</w:t>
                  </w:r>
                </w:p>
              </w:tc>
              <w:tc>
                <w:tcPr>
                  <w:tcW w:w="1605"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25</w:t>
                  </w:r>
                </w:p>
              </w:tc>
              <w:tc>
                <w:tcPr>
                  <w:tcW w:w="1663"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22</w:t>
                  </w:r>
                </w:p>
              </w:tc>
              <w:tc>
                <w:tcPr>
                  <w:tcW w:w="1337"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blHeader/>
                <w:jc w:val="center"/>
              </w:trPr>
              <w:tc>
                <w:tcPr>
                  <w:tcW w:w="1546"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产出</w:t>
                  </w:r>
                </w:p>
              </w:tc>
              <w:tc>
                <w:tcPr>
                  <w:tcW w:w="1605"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25</w:t>
                  </w:r>
                </w:p>
              </w:tc>
              <w:tc>
                <w:tcPr>
                  <w:tcW w:w="1663"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22</w:t>
                  </w:r>
                </w:p>
              </w:tc>
              <w:tc>
                <w:tcPr>
                  <w:tcW w:w="1337"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blHeader/>
                <w:jc w:val="center"/>
              </w:trPr>
              <w:tc>
                <w:tcPr>
                  <w:tcW w:w="1546"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效益</w:t>
                  </w:r>
                </w:p>
              </w:tc>
              <w:tc>
                <w:tcPr>
                  <w:tcW w:w="1605"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30</w:t>
                  </w:r>
                </w:p>
              </w:tc>
              <w:tc>
                <w:tcPr>
                  <w:tcW w:w="1663"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24</w:t>
                  </w:r>
                </w:p>
              </w:tc>
              <w:tc>
                <w:tcPr>
                  <w:tcW w:w="1337"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blHeader/>
                <w:jc w:val="center"/>
              </w:trPr>
              <w:tc>
                <w:tcPr>
                  <w:tcW w:w="1546"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r>
                    <w:rPr>
                      <w:rFonts w:hint="eastAsia" w:ascii="仿宋_GB2312" w:hAnsi="仿宋_GB2312" w:eastAsia="仿宋_GB2312" w:cs="仿宋_GB2312"/>
                      <w:b w:val="0"/>
                      <w:bCs/>
                      <w:color w:val="auto"/>
                      <w:sz w:val="21"/>
                      <w:szCs w:val="21"/>
                      <w:vertAlign w:val="baseline"/>
                      <w:lang w:val="en-US" w:eastAsia="zh-CN"/>
                    </w:rPr>
                    <w:t>合计</w:t>
                  </w:r>
                </w:p>
              </w:tc>
              <w:tc>
                <w:tcPr>
                  <w:tcW w:w="1605"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p>
              </w:tc>
              <w:tc>
                <w:tcPr>
                  <w:tcW w:w="1663"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p>
              </w:tc>
              <w:tc>
                <w:tcPr>
                  <w:tcW w:w="1337" w:type="dxa"/>
                  <w:vAlign w:val="top"/>
                </w:tcPr>
                <w:p>
                  <w:pPr>
                    <w:pStyle w:val="52"/>
                    <w:spacing w:line="500" w:lineRule="exact"/>
                    <w:jc w:val="center"/>
                    <w:rPr>
                      <w:rFonts w:hint="eastAsia" w:ascii="仿宋_GB2312" w:hAnsi="仿宋_GB2312" w:eastAsia="仿宋_GB2312" w:cs="仿宋_GB2312"/>
                      <w:b w:val="0"/>
                      <w:bCs/>
                      <w:color w:val="auto"/>
                      <w:sz w:val="21"/>
                      <w:szCs w:val="21"/>
                      <w:vertAlign w:val="baseline"/>
                      <w:lang w:val="en-US" w:eastAsia="zh-CN"/>
                    </w:rPr>
                  </w:pPr>
                </w:p>
              </w:tc>
            </w:tr>
          </w:tbl>
          <w:p>
            <w:pPr>
              <w:pStyle w:val="52"/>
              <w:spacing w:line="500" w:lineRule="exact"/>
              <w:jc w:val="both"/>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 xml:space="preserve">   </w:t>
            </w:r>
            <w:r>
              <w:rPr>
                <w:rFonts w:hint="eastAsia" w:ascii="黑体" w:hAnsi="黑体" w:eastAsia="黑体" w:cs="黑体"/>
                <w:b w:val="0"/>
                <w:bCs/>
                <w:sz w:val="21"/>
                <w:szCs w:val="21"/>
                <w:lang w:val="en-US" w:eastAsia="zh-CN"/>
              </w:rPr>
              <w:t xml:space="preserve">绩效评价得分：86分               综合评价结果等级：良  </w:t>
            </w:r>
            <w:r>
              <w:rPr>
                <w:rFonts w:hint="eastAsia" w:ascii="宋体" w:hAnsi="宋体" w:eastAsia="宋体" w:cs="宋体"/>
                <w:b w:val="0"/>
                <w:bCs/>
                <w:color w:val="auto"/>
                <w:sz w:val="21"/>
                <w:szCs w:val="21"/>
                <w:vertAlign w:val="baseline"/>
                <w:lang w:val="en-US" w:eastAsia="zh-CN"/>
              </w:rPr>
              <w:t xml:space="preserve">                                                                                                         </w:t>
            </w:r>
          </w:p>
        </w:tc>
      </w:tr>
    </w:tbl>
    <w:p>
      <w:pPr>
        <w:pStyle w:val="7"/>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0" w:leftChars="0" w:firstLine="640" w:firstLineChars="200"/>
        <w:textAlignment w:val="auto"/>
        <w:rPr>
          <w:color w:val="auto"/>
          <w:highlight w:val="none"/>
          <w:lang w:val="en-US"/>
        </w:rPr>
      </w:pPr>
      <w:r>
        <w:rPr>
          <w:rFonts w:hint="eastAsia"/>
          <w:color w:val="auto"/>
          <w:highlight w:val="none"/>
          <w:lang w:val="en-US" w:eastAsia="zh-CN"/>
        </w:rPr>
        <w:t>五、</w:t>
      </w:r>
      <w:r>
        <w:rPr>
          <w:color w:val="auto"/>
          <w:highlight w:val="none"/>
        </w:rPr>
        <w:t>主要经验做法</w:t>
      </w:r>
      <w:bookmarkEnd w:id="6"/>
      <w:bookmarkEnd w:id="7"/>
      <w:bookmarkEnd w:id="8"/>
    </w:p>
    <w:p>
      <w:pPr>
        <w:keepNext w:val="0"/>
        <w:keepLines w:val="0"/>
        <w:pageBreakBefore w:val="0"/>
        <w:widowControl w:val="0"/>
        <w:kinsoku/>
        <w:wordWrap/>
        <w:overflowPunct/>
        <w:topLinePunct w:val="0"/>
        <w:autoSpaceDE/>
        <w:autoSpaceDN/>
        <w:bidi w:val="0"/>
        <w:adjustRightInd/>
        <w:snapToGrid/>
        <w:spacing w:line="580" w:lineRule="exact"/>
        <w:ind w:firstLine="672" w:firstLineChars="200"/>
        <w:textAlignment w:val="auto"/>
        <w:rPr>
          <w:rFonts w:hint="eastAsia" w:ascii="仿宋_GB2312" w:hAnsi="仿宋_GB2312" w:eastAsia="仿宋_GB2312" w:cs="仿宋_GB2312"/>
          <w:sz w:val="32"/>
          <w:szCs w:val="32"/>
          <w:lang w:val="en-US" w:eastAsia="zh-CN"/>
        </w:rPr>
      </w:pPr>
      <w:bookmarkStart w:id="12" w:name="_Toc31330"/>
      <w:r>
        <w:rPr>
          <w:rFonts w:hint="eastAsia" w:ascii="仿宋_GB2312" w:hAnsi="仿宋_GB2312" w:eastAsia="仿宋_GB2312" w:cs="仿宋_GB2312"/>
          <w:spacing w:val="8"/>
          <w:kern w:val="2"/>
          <w:sz w:val="32"/>
          <w:szCs w:val="32"/>
        </w:rPr>
        <w:t>202</w:t>
      </w:r>
      <w:r>
        <w:rPr>
          <w:rFonts w:hint="eastAsia" w:ascii="仿宋_GB2312" w:hAnsi="仿宋_GB2312" w:eastAsia="仿宋_GB2312" w:cs="仿宋_GB2312"/>
          <w:spacing w:val="8"/>
          <w:kern w:val="2"/>
          <w:sz w:val="32"/>
          <w:szCs w:val="32"/>
          <w:lang w:val="en-US" w:eastAsia="zh-CN"/>
        </w:rPr>
        <w:t>1</w:t>
      </w:r>
      <w:r>
        <w:rPr>
          <w:rFonts w:hint="eastAsia" w:ascii="仿宋_GB2312" w:hAnsi="仿宋_GB2312" w:eastAsia="仿宋_GB2312" w:cs="仿宋_GB2312"/>
          <w:spacing w:val="8"/>
          <w:kern w:val="2"/>
          <w:sz w:val="32"/>
          <w:szCs w:val="32"/>
        </w:rPr>
        <w:t>年</w:t>
      </w:r>
      <w:r>
        <w:rPr>
          <w:rFonts w:hint="eastAsia" w:ascii="仿宋_GB2312" w:hAnsi="仿宋_GB2312" w:eastAsia="仿宋_GB2312" w:cs="仿宋_GB2312"/>
          <w:spacing w:val="8"/>
          <w:kern w:val="2"/>
          <w:sz w:val="32"/>
          <w:szCs w:val="32"/>
          <w:lang w:val="en-US" w:eastAsia="zh-CN"/>
        </w:rPr>
        <w:t>菏泽市计划生育服务转移支付</w:t>
      </w:r>
      <w:r>
        <w:rPr>
          <w:rFonts w:hint="eastAsia" w:ascii="仿宋_GB2312" w:hAnsi="仿宋_GB2312" w:eastAsia="仿宋_GB2312" w:cs="仿宋_GB2312"/>
          <w:spacing w:val="8"/>
          <w:kern w:val="2"/>
          <w:sz w:val="32"/>
          <w:szCs w:val="32"/>
        </w:rPr>
        <w:t>项目为推进</w:t>
      </w:r>
      <w:r>
        <w:rPr>
          <w:rFonts w:hint="eastAsia" w:ascii="仿宋_GB2312" w:hAnsi="仿宋_GB2312" w:eastAsia="仿宋_GB2312" w:cs="仿宋_GB2312"/>
          <w:spacing w:val="8"/>
          <w:kern w:val="2"/>
          <w:sz w:val="32"/>
          <w:szCs w:val="32"/>
          <w:lang w:val="en-US" w:eastAsia="zh-CN"/>
        </w:rPr>
        <w:t>菏泽市计划生育</w:t>
      </w:r>
      <w:r>
        <w:rPr>
          <w:rFonts w:hint="eastAsia" w:ascii="仿宋_GB2312" w:hAnsi="仿宋_GB2312" w:eastAsia="仿宋_GB2312" w:cs="仿宋_GB2312"/>
          <w:spacing w:val="8"/>
          <w:kern w:val="2"/>
          <w:sz w:val="32"/>
          <w:szCs w:val="32"/>
        </w:rPr>
        <w:t>服务项目的规范实施，落实</w:t>
      </w:r>
      <w:r>
        <w:rPr>
          <w:rFonts w:hint="eastAsia" w:ascii="仿宋_GB2312" w:hAnsi="仿宋_GB2312" w:eastAsia="仿宋_GB2312" w:cs="仿宋_GB2312"/>
          <w:spacing w:val="8"/>
          <w:kern w:val="2"/>
          <w:sz w:val="32"/>
          <w:szCs w:val="32"/>
          <w:lang w:val="en-US" w:eastAsia="zh-CN"/>
        </w:rPr>
        <w:t>了</w:t>
      </w:r>
      <w:r>
        <w:rPr>
          <w:rFonts w:hint="eastAsia" w:ascii="仿宋_GB2312" w:hAnsi="仿宋_GB2312" w:eastAsia="仿宋_GB2312" w:cs="仿宋_GB2312"/>
          <w:spacing w:val="8"/>
          <w:kern w:val="2"/>
          <w:sz w:val="32"/>
          <w:szCs w:val="32"/>
        </w:rPr>
        <w:t>各项工作任务</w:t>
      </w:r>
      <w:r>
        <w:rPr>
          <w:rFonts w:hint="eastAsia" w:ascii="仿宋_GB2312" w:hAnsi="仿宋_GB2312" w:eastAsia="仿宋_GB2312" w:cs="仿宋_GB2312"/>
          <w:spacing w:val="8"/>
          <w:kern w:val="2"/>
          <w:sz w:val="32"/>
          <w:szCs w:val="32"/>
          <w:lang w:eastAsia="zh-CN"/>
        </w:rPr>
        <w:t>。</w:t>
      </w:r>
      <w:r>
        <w:rPr>
          <w:rFonts w:hint="eastAsia" w:ascii="仿宋_GB2312" w:hAnsi="仿宋_GB2312" w:eastAsia="仿宋_GB2312" w:cs="仿宋_GB2312"/>
          <w:spacing w:val="8"/>
          <w:kern w:val="2"/>
          <w:sz w:val="32"/>
          <w:szCs w:val="32"/>
          <w:lang w:val="en-US" w:eastAsia="zh-CN"/>
        </w:rPr>
        <w:t>菏泽市在全面落实国家法定奖扶政策的基础上，开拓创新，加大了优惠政策的推动力度，国家规定农村奖励扶助人员年龄条件为60周岁以上，菏泽市将优惠政策放宽到55周岁以上，55周岁到60周岁之间这部分补助资金全部由各区县地方财政配套资金拨付；菏泽市开发区在落实国家规定标准的基础上，将农村奖励扶助人员由每人每月80元的扶助标准提高到每人每月100元，这部分资金全部由开发区配套资金拨付。菏泽市计划生育服务转移支付资金项目在菏泽市得到</w:t>
      </w:r>
      <w:r>
        <w:rPr>
          <w:rFonts w:hint="eastAsia" w:ascii="仿宋_GB2312" w:hAnsi="仿宋_GB2312" w:eastAsia="仿宋_GB2312" w:cs="仿宋_GB2312"/>
          <w:spacing w:val="8"/>
          <w:kern w:val="2"/>
          <w:sz w:val="32"/>
          <w:szCs w:val="32"/>
        </w:rPr>
        <w:t>有效实施</w:t>
      </w:r>
      <w:r>
        <w:rPr>
          <w:rFonts w:hint="eastAsia" w:ascii="仿宋_GB2312" w:hAnsi="仿宋_GB2312" w:eastAsia="仿宋_GB2312" w:cs="仿宋_GB2312"/>
          <w:spacing w:val="8"/>
          <w:kern w:val="2"/>
          <w:sz w:val="32"/>
          <w:szCs w:val="32"/>
          <w:lang w:eastAsia="zh-CN"/>
        </w:rPr>
        <w:t>，</w:t>
      </w:r>
      <w:r>
        <w:rPr>
          <w:rFonts w:hint="eastAsia" w:ascii="仿宋_GB2312" w:hAnsi="仿宋_GB2312" w:eastAsia="仿宋_GB2312" w:cs="仿宋_GB2312"/>
          <w:spacing w:val="8"/>
          <w:kern w:val="2"/>
          <w:sz w:val="32"/>
          <w:szCs w:val="32"/>
          <w:lang w:val="en-US" w:eastAsia="zh-CN"/>
        </w:rPr>
        <w:t>奖励扶助政策受到广大受益群众的热烈反响，</w:t>
      </w:r>
      <w:r>
        <w:rPr>
          <w:rFonts w:hint="eastAsia" w:ascii="仿宋_GB2312" w:hAnsi="仿宋_GB2312" w:eastAsia="仿宋_GB2312" w:cs="仿宋_GB2312"/>
          <w:spacing w:val="8"/>
          <w:kern w:val="2"/>
          <w:sz w:val="32"/>
          <w:szCs w:val="32"/>
        </w:rPr>
        <w:t>群众满意度不断提高</w:t>
      </w:r>
      <w:r>
        <w:rPr>
          <w:rFonts w:hint="eastAsia" w:ascii="仿宋_GB2312" w:hAnsi="仿宋_GB2312" w:eastAsia="仿宋_GB2312" w:cs="仿宋_GB2312"/>
          <w:spacing w:val="8"/>
          <w:kern w:val="2"/>
          <w:sz w:val="32"/>
          <w:szCs w:val="32"/>
          <w:lang w:eastAsia="zh-CN"/>
        </w:rPr>
        <w:t>，</w:t>
      </w:r>
      <w:r>
        <w:rPr>
          <w:rFonts w:hint="eastAsia" w:ascii="仿宋_GB2312" w:hAnsi="仿宋_GB2312" w:eastAsia="仿宋_GB2312" w:cs="仿宋_GB2312"/>
          <w:spacing w:val="8"/>
          <w:kern w:val="2"/>
          <w:sz w:val="32"/>
          <w:szCs w:val="32"/>
        </w:rPr>
        <w:t>使</w:t>
      </w:r>
      <w:r>
        <w:rPr>
          <w:rFonts w:hint="eastAsia" w:ascii="仿宋_GB2312" w:hAnsi="仿宋_GB2312" w:eastAsia="仿宋_GB2312" w:cs="仿宋_GB2312"/>
          <w:spacing w:val="8"/>
          <w:kern w:val="2"/>
          <w:sz w:val="32"/>
          <w:szCs w:val="32"/>
          <w:lang w:val="en-US" w:eastAsia="zh-CN"/>
        </w:rPr>
        <w:t>计划生育家庭享受</w:t>
      </w:r>
      <w:r>
        <w:rPr>
          <w:rFonts w:hint="eastAsia" w:ascii="仿宋_GB2312" w:hAnsi="仿宋_GB2312" w:eastAsia="仿宋_GB2312" w:cs="仿宋_GB2312"/>
          <w:spacing w:val="8"/>
          <w:kern w:val="2"/>
          <w:sz w:val="32"/>
          <w:szCs w:val="32"/>
        </w:rPr>
        <w:t>到</w:t>
      </w:r>
      <w:r>
        <w:rPr>
          <w:rFonts w:hint="eastAsia" w:ascii="仿宋_GB2312" w:hAnsi="仿宋_GB2312" w:eastAsia="仿宋_GB2312" w:cs="仿宋_GB2312"/>
          <w:spacing w:val="8"/>
          <w:kern w:val="2"/>
          <w:sz w:val="32"/>
          <w:szCs w:val="32"/>
          <w:lang w:val="en-US" w:eastAsia="zh-CN"/>
        </w:rPr>
        <w:t>优惠补助政策</w:t>
      </w:r>
      <w:r>
        <w:rPr>
          <w:rFonts w:hint="eastAsia" w:ascii="仿宋_GB2312" w:hAnsi="仿宋_GB2312" w:eastAsia="仿宋_GB2312" w:cs="仿宋_GB2312"/>
          <w:spacing w:val="8"/>
          <w:kern w:val="2"/>
          <w:sz w:val="32"/>
          <w:szCs w:val="32"/>
        </w:rPr>
        <w:t>带来的实惠</w:t>
      </w:r>
      <w:r>
        <w:rPr>
          <w:rFonts w:hint="eastAsia" w:ascii="仿宋_GB2312" w:hAnsi="仿宋_GB2312" w:eastAsia="仿宋_GB2312" w:cs="仿宋_GB2312"/>
          <w:spacing w:val="8"/>
          <w:kern w:val="2"/>
          <w:sz w:val="32"/>
          <w:szCs w:val="32"/>
          <w:lang w:eastAsia="zh-CN"/>
        </w:rPr>
        <w:t>。</w:t>
      </w:r>
    </w:p>
    <w:bookmarkEnd w:id="12"/>
    <w:p>
      <w:pPr>
        <w:pStyle w:val="7"/>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0" w:leftChars="0" w:firstLine="640" w:firstLineChars="200"/>
        <w:textAlignment w:val="auto"/>
        <w:rPr>
          <w:rFonts w:hint="eastAsia"/>
          <w:color w:val="auto"/>
          <w:lang w:val="en-US" w:eastAsia="zh-CN"/>
        </w:rPr>
      </w:pPr>
      <w:r>
        <w:rPr>
          <w:rFonts w:hint="eastAsia"/>
          <w:color w:val="auto"/>
          <w:lang w:val="en-US" w:eastAsia="zh-CN"/>
        </w:rPr>
        <w:t>六、存在的问题</w:t>
      </w:r>
      <w:bookmarkEnd w:id="9"/>
      <w:bookmarkEnd w:id="10"/>
      <w:bookmarkEnd w:id="11"/>
    </w:p>
    <w:p>
      <w:pPr>
        <w:pStyle w:val="9"/>
        <w:keepNext/>
        <w:keepLines/>
        <w:pageBreakBefore w:val="0"/>
        <w:widowControl w:val="0"/>
        <w:numPr>
          <w:ilvl w:val="1"/>
          <w:numId w:val="0"/>
        </w:numPr>
        <w:kinsoku/>
        <w:wordWrap/>
        <w:overflowPunct/>
        <w:topLinePunct w:val="0"/>
        <w:autoSpaceDE/>
        <w:autoSpaceDN/>
        <w:bidi w:val="0"/>
        <w:adjustRightInd/>
        <w:snapToGrid/>
        <w:spacing w:before="0" w:after="0" w:line="580" w:lineRule="exact"/>
        <w:ind w:left="0" w:leftChars="0" w:firstLine="640" w:firstLineChars="200"/>
        <w:textAlignment w:val="auto"/>
        <w:rPr>
          <w:rFonts w:hint="default" w:ascii="楷体_GB2312" w:hAnsi="楷体_GB2312" w:eastAsia="楷体_GB2312" w:cs="楷体_GB2312"/>
          <w:b w:val="0"/>
          <w:bCs w:val="0"/>
          <w:sz w:val="32"/>
          <w:szCs w:val="32"/>
          <w:lang w:val="en-US" w:eastAsia="zh-CN"/>
        </w:rPr>
      </w:pPr>
      <w:bookmarkStart w:id="13" w:name="_Toc27811"/>
      <w:bookmarkStart w:id="14" w:name="_Toc13953"/>
      <w:bookmarkStart w:id="15" w:name="_Toc12494"/>
      <w:bookmarkStart w:id="16" w:name="_Toc18440"/>
      <w:bookmarkStart w:id="17" w:name="_Toc1839"/>
      <w:bookmarkStart w:id="18" w:name="_Toc8120"/>
      <w:bookmarkStart w:id="19" w:name="_Toc26085"/>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个别区县后期监督管理机制不完善</w:t>
      </w:r>
      <w:bookmarkEnd w:id="13"/>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通过案卷审阅以及现场调研发现，个别区县存在对前期各种因素未及时发放到位的资金，未制定后期补发的监管机制问题。</w:t>
      </w:r>
    </w:p>
    <w:p>
      <w:pPr>
        <w:pStyle w:val="9"/>
        <w:keepNext/>
        <w:keepLines/>
        <w:pageBreakBefore w:val="0"/>
        <w:widowControl w:val="0"/>
        <w:numPr>
          <w:ilvl w:val="1"/>
          <w:numId w:val="0"/>
        </w:numPr>
        <w:kinsoku/>
        <w:wordWrap/>
        <w:overflowPunct/>
        <w:topLinePunct w:val="0"/>
        <w:autoSpaceDE/>
        <w:autoSpaceDN/>
        <w:bidi w:val="0"/>
        <w:adjustRightInd/>
        <w:snapToGrid/>
        <w:spacing w:before="0" w:after="0" w:line="580" w:lineRule="exact"/>
        <w:ind w:left="0" w:leftChars="0" w:firstLine="640" w:firstLineChars="200"/>
        <w:textAlignment w:val="auto"/>
        <w:rPr>
          <w:rFonts w:hint="default" w:ascii="楷体_GB2312" w:hAnsi="楷体_GB2312" w:eastAsia="楷体_GB2312" w:cs="楷体_GB2312"/>
          <w:b w:val="0"/>
          <w:bCs w:val="0"/>
          <w:sz w:val="32"/>
          <w:szCs w:val="32"/>
          <w:lang w:val="en-US" w:eastAsia="zh-CN"/>
        </w:rPr>
      </w:pPr>
      <w:bookmarkStart w:id="20" w:name="_Toc28985"/>
      <w:bookmarkStart w:id="21" w:name="_Toc1600"/>
      <w:bookmarkStart w:id="22" w:name="_Toc16439"/>
      <w:bookmarkStart w:id="23" w:name="_Toc28585"/>
      <w:bookmarkStart w:id="24" w:name="_Toc22982"/>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部分区县扶助政策</w:t>
      </w:r>
      <w:bookmarkEnd w:id="20"/>
      <w:bookmarkEnd w:id="21"/>
      <w:bookmarkEnd w:id="22"/>
      <w:bookmarkEnd w:id="23"/>
      <w:r>
        <w:rPr>
          <w:rFonts w:hint="eastAsia" w:ascii="楷体_GB2312" w:hAnsi="楷体_GB2312" w:eastAsia="楷体_GB2312" w:cs="楷体_GB2312"/>
          <w:b w:val="0"/>
          <w:bCs w:val="0"/>
          <w:sz w:val="32"/>
          <w:szCs w:val="32"/>
          <w:lang w:val="en-US" w:eastAsia="zh-CN"/>
        </w:rPr>
        <w:t>宣传力度不</w:t>
      </w:r>
      <w:bookmarkEnd w:id="24"/>
      <w:r>
        <w:rPr>
          <w:rFonts w:hint="eastAsia" w:ascii="楷体_GB2312" w:hAnsi="楷体_GB2312" w:eastAsia="楷体_GB2312" w:cs="楷体_GB2312"/>
          <w:b w:val="0"/>
          <w:bCs w:val="0"/>
          <w:sz w:val="32"/>
          <w:szCs w:val="32"/>
          <w:lang w:val="en-US" w:eastAsia="zh-CN"/>
        </w:rPr>
        <w:t>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bookmarkStart w:id="25" w:name="_Toc18989"/>
      <w:bookmarkStart w:id="26" w:name="_Toc1566"/>
      <w:bookmarkStart w:id="27" w:name="_Toc25881"/>
      <w:bookmarkStart w:id="28" w:name="_Toc17784"/>
      <w:r>
        <w:rPr>
          <w:rFonts w:hint="eastAsia" w:ascii="仿宋_GB2312" w:hAnsi="仿宋_GB2312" w:eastAsia="仿宋_GB2312" w:cs="仿宋_GB2312"/>
          <w:sz w:val="32"/>
          <w:szCs w:val="32"/>
          <w:lang w:val="en-US" w:eastAsia="zh-CN"/>
        </w:rPr>
        <w:t>通过案卷审阅和实地调研发现，部分区县存在对计划生育补助政策宣传力度逐渐降低，宣传工作方式比较单一的问题，导致部分群众不太了解计划生育补助政策内容。</w:t>
      </w:r>
    </w:p>
    <w:bookmarkEnd w:id="25"/>
    <w:bookmarkEnd w:id="26"/>
    <w:bookmarkEnd w:id="27"/>
    <w:bookmarkEnd w:id="28"/>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b w:val="0"/>
          <w:bCs w:val="0"/>
          <w:sz w:val="32"/>
          <w:szCs w:val="32"/>
          <w:lang w:val="en-US" w:eastAsia="zh-CN"/>
        </w:rPr>
      </w:pPr>
      <w:bookmarkStart w:id="29" w:name="_Toc16791"/>
      <w:r>
        <w:rPr>
          <w:rFonts w:hint="eastAsia" w:ascii="仿宋_GB2312" w:hAnsi="仿宋_GB2312" w:eastAsia="仿宋_GB2312" w:cs="仿宋_GB2312"/>
          <w:b w:val="0"/>
          <w:bCs w:val="0"/>
          <w:sz w:val="32"/>
          <w:szCs w:val="32"/>
          <w:lang w:val="en-US" w:eastAsia="zh-CN"/>
        </w:rPr>
        <w:t>（三）个别区县认证流程繁琐</w:t>
      </w:r>
    </w:p>
    <w:bookmarkEnd w:id="14"/>
    <w:bookmarkEnd w:id="15"/>
    <w:bookmarkEnd w:id="29"/>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bookmarkStart w:id="30" w:name="_Toc4079"/>
      <w:bookmarkStart w:id="31" w:name="_Toc31760"/>
      <w:r>
        <w:rPr>
          <w:rFonts w:hint="eastAsia" w:ascii="仿宋_GB2312" w:hAnsi="仿宋_GB2312" w:eastAsia="仿宋_GB2312" w:cs="仿宋_GB2312"/>
          <w:sz w:val="32"/>
          <w:szCs w:val="32"/>
          <w:lang w:val="en-US" w:eastAsia="zh-CN"/>
        </w:rPr>
        <w:t>在现场评价过程中，通过与区县实施单位沟通，发现各区县每年会对已建档备案的计划生育扶助对象，能否继续享受扶助政策进行审核。不同的区县有不同的审核流程，但个别区县，资金认证流程繁琐。</w:t>
      </w:r>
    </w:p>
    <w:p>
      <w:pPr>
        <w:pStyle w:val="7"/>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0" w:leftChars="0" w:firstLine="640" w:firstLineChars="200"/>
        <w:textAlignment w:val="auto"/>
        <w:rPr>
          <w:rFonts w:hint="eastAsia"/>
          <w:color w:val="auto"/>
          <w:lang w:val="en-US" w:eastAsia="zh-CN"/>
        </w:rPr>
      </w:pPr>
    </w:p>
    <w:p>
      <w:pPr>
        <w:pStyle w:val="7"/>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0" w:leftChars="0" w:firstLine="640" w:firstLineChars="200"/>
        <w:textAlignment w:val="auto"/>
        <w:rPr>
          <w:rFonts w:hint="eastAsia" w:ascii="楷体_GB2312" w:hAnsi="楷体_GB2312" w:eastAsia="楷体_GB2312" w:cs="楷体_GB2312"/>
          <w:sz w:val="32"/>
          <w:szCs w:val="32"/>
          <w:highlight w:val="none"/>
          <w:lang w:val="en-US" w:eastAsia="zh-CN"/>
        </w:rPr>
      </w:pPr>
      <w:bookmarkStart w:id="36" w:name="_GoBack"/>
      <w:bookmarkEnd w:id="36"/>
      <w:r>
        <w:rPr>
          <w:rFonts w:hint="eastAsia"/>
          <w:color w:val="auto"/>
          <w:lang w:val="en-US" w:eastAsia="zh-CN"/>
        </w:rPr>
        <w:t>七、</w:t>
      </w:r>
      <w:r>
        <w:rPr>
          <w:color w:val="auto"/>
        </w:rPr>
        <w:t>意见建议</w:t>
      </w:r>
      <w:bookmarkEnd w:id="16"/>
      <w:bookmarkEnd w:id="17"/>
      <w:bookmarkEnd w:id="18"/>
      <w:bookmarkEnd w:id="19"/>
      <w:bookmarkEnd w:id="30"/>
      <w:bookmarkEnd w:id="31"/>
      <w:bookmarkStart w:id="32" w:name="_Toc3576"/>
      <w:bookmarkStart w:id="33" w:name="_Toc27884"/>
      <w:bookmarkStart w:id="34" w:name="_Toc6714"/>
      <w:bookmarkStart w:id="35" w:name="_Toc23853"/>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（一）建立完善的后期督查管理工作机制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在发放扶助资金的过程中，为了避免资金支付方式不规范，建议各区县项目实施单位制定完善的后期监督管理机制，关注第三方代发机构补助资金的发放情况</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（二）进一步完善政策宣传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为进一步宣传计划生育</w:t>
      </w:r>
      <w:r>
        <w:rPr>
          <w:rFonts w:hint="eastAsia" w:ascii="仿宋_GB2312" w:hAnsi="仿宋_GB2312" w:eastAsia="仿宋_GB2312" w:cs="仿宋_GB2312"/>
          <w:sz w:val="32"/>
          <w:szCs w:val="32"/>
          <w:lang w:val="en-US" w:eastAsia="zh-CN"/>
        </w:rPr>
        <w:t>优惠政策</w:t>
      </w:r>
      <w:r>
        <w:rPr>
          <w:rFonts w:hint="eastAsia" w:ascii="仿宋_GB2312" w:hAnsi="仿宋_GB2312" w:eastAsia="仿宋_GB2312" w:cs="仿宋_GB2312"/>
          <w:sz w:val="32"/>
          <w:szCs w:val="32"/>
        </w:rPr>
        <w:t>，切实提高群众的政策知晓率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增强政策透明度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让曾经响应计划生育政策的家庭成员能够及时享受到国家补助政策，建议通过多样化的形式加大基层的政策宣传力度，让老百姓能知道政策、理解政策、支持政策。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（三）建立简易高效的发放资格认证流程</w:t>
      </w:r>
    </w:p>
    <w:bookmarkEnd w:id="32"/>
    <w:bookmarkEnd w:id="33"/>
    <w:bookmarkEnd w:id="34"/>
    <w:bookmarkEnd w:id="35"/>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往年计划生育扶助对象资格认证的审核过程，存在部分地区审核流程繁琐，每年年末和年初需要投入大量人力物力去核实的问题。为了提高认证资格审核流程速度和准确率，审核流程繁琐的项目实施单位，可以借鉴其他区县更好的认证模式，在自有基础上优化流程，实现资源共享，节省人力物力，提高工作效率。</w:t>
      </w:r>
    </w:p>
    <w:p>
      <w:pPr>
        <w:spacing w:line="580" w:lineRule="exact"/>
        <w:ind w:firstLine="420" w:firstLineChars="200"/>
        <w:rPr>
          <w:rFonts w:hint="eastAsia" w:ascii="黑体" w:hAnsi="黑体" w:eastAsia="黑体" w:cs="黑体"/>
          <w:lang w:val="en-US" w:eastAsia="zh-CN"/>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ingLiU">
    <w:altName w:val="PMingLiU-ExtB"/>
    <w:panose1 w:val="02020509000000000000"/>
    <w:charset w:val="88"/>
    <w:family w:val="modern"/>
    <w:pitch w:val="default"/>
    <w:sig w:usb0="00000000" w:usb1="00000000" w:usb2="00000016" w:usb3="00000000" w:csb0="001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hint="eastAsia" w:ascii="宋体" w:hAnsi="宋体" w:eastAsia="宋体" w:cs="宋体"/>
        <w:sz w:val="21"/>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757CBB"/>
    <w:multiLevelType w:val="multilevel"/>
    <w:tmpl w:val="53757CBB"/>
    <w:lvl w:ilvl="0" w:tentative="0">
      <w:start w:val="1"/>
      <w:numFmt w:val="chineseCountingThousand"/>
      <w:pStyle w:val="90"/>
      <w:suff w:val="space"/>
      <w:lvlText w:val="%1、"/>
      <w:lvlJc w:val="left"/>
      <w:pPr>
        <w:ind w:left="0" w:firstLine="0"/>
      </w:pPr>
      <w:rPr>
        <w:rFonts w:hint="eastAsia"/>
      </w:rPr>
    </w:lvl>
    <w:lvl w:ilvl="1" w:tentative="0">
      <w:start w:val="1"/>
      <w:numFmt w:val="chineseCountingThousand"/>
      <w:pStyle w:val="89"/>
      <w:suff w:val="space"/>
      <w:lvlText w:val="（%2）"/>
      <w:lvlJc w:val="left"/>
      <w:pPr>
        <w:ind w:left="0" w:firstLine="0"/>
      </w:pPr>
      <w:rPr>
        <w:rFonts w:hint="eastAsia"/>
      </w:rPr>
    </w:lvl>
    <w:lvl w:ilvl="2" w:tentative="0">
      <w:start w:val="1"/>
      <w:numFmt w:val="decimal"/>
      <w:pStyle w:val="88"/>
      <w:suff w:val="space"/>
      <w:lvlText w:val="%3、"/>
      <w:lvlJc w:val="left"/>
      <w:pPr>
        <w:ind w:left="210" w:firstLine="0"/>
      </w:pPr>
      <w:rPr>
        <w:rFonts w:hint="eastAsia"/>
      </w:rPr>
    </w:lvl>
    <w:lvl w:ilvl="3" w:tentative="0">
      <w:start w:val="1"/>
      <w:numFmt w:val="decimal"/>
      <w:pStyle w:val="87"/>
      <w:suff w:val="space"/>
      <w:lvlText w:val="（%4）"/>
      <w:lvlJc w:val="left"/>
      <w:pPr>
        <w:ind w:left="0" w:firstLine="0"/>
      </w:pPr>
      <w:rPr>
        <w:rFonts w:hint="eastAsia"/>
      </w:rPr>
    </w:lvl>
    <w:lvl w:ilvl="4" w:tentative="0">
      <w:start w:val="1"/>
      <w:numFmt w:val="decimal"/>
      <w:pStyle w:val="86"/>
      <w:suff w:val="space"/>
      <w:lvlText w:val="%5）"/>
      <w:lvlJc w:val="left"/>
      <w:pPr>
        <w:ind w:left="0" w:firstLine="0"/>
      </w:pPr>
      <w:rPr>
        <w:rFonts w:hint="eastAsia"/>
      </w:rPr>
    </w:lvl>
    <w:lvl w:ilvl="5" w:tentative="0">
      <w:start w:val="1"/>
      <w:numFmt w:val="lowerRoman"/>
      <w:suff w:val="space"/>
      <w:lvlText w:val="%6"/>
      <w:lvlJc w:val="left"/>
      <w:pPr>
        <w:ind w:left="-22" w:firstLine="0"/>
      </w:pPr>
      <w:rPr>
        <w:rFonts w:hint="eastAsia"/>
      </w:rPr>
    </w:lvl>
    <w:lvl w:ilvl="6" w:tentative="0">
      <w:start w:val="1"/>
      <w:numFmt w:val="lowerRoman"/>
      <w:suff w:val="space"/>
      <w:lvlText w:val="%7）"/>
      <w:lvlJc w:val="left"/>
      <w:pPr>
        <w:ind w:left="0" w:firstLine="0"/>
      </w:pPr>
      <w:rPr>
        <w:rFonts w:hint="default"/>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610671B8"/>
    <w:multiLevelType w:val="multilevel"/>
    <w:tmpl w:val="610671B8"/>
    <w:lvl w:ilvl="0" w:tentative="0">
      <w:start w:val="1"/>
      <w:numFmt w:val="chineseCountingThousand"/>
      <w:pStyle w:val="7"/>
      <w:suff w:val="nothing"/>
      <w:lvlText w:val="%1、"/>
      <w:lvlJc w:val="left"/>
      <w:pPr>
        <w:ind w:left="415" w:hanging="425"/>
      </w:pPr>
      <w:rPr>
        <w:rFonts w:hint="eastAsia"/>
      </w:rPr>
    </w:lvl>
    <w:lvl w:ilvl="1" w:tentative="0">
      <w:start w:val="1"/>
      <w:numFmt w:val="chineseCountingThousand"/>
      <w:pStyle w:val="9"/>
      <w:suff w:val="nothing"/>
      <w:lvlText w:val="（%2）"/>
      <w:lvlJc w:val="left"/>
      <w:pPr>
        <w:ind w:left="979" w:hanging="567"/>
      </w:pPr>
      <w:rPr>
        <w:rFonts w:hint="eastAsia"/>
      </w:rPr>
    </w:lvl>
    <w:lvl w:ilvl="2" w:tentative="0">
      <w:start w:val="1"/>
      <w:numFmt w:val="decimal"/>
      <w:pStyle w:val="10"/>
      <w:suff w:val="nothing"/>
      <w:lvlText w:val="%3. "/>
      <w:lvlJc w:val="left"/>
      <w:pPr>
        <w:ind w:left="1202" w:hanging="567"/>
      </w:pPr>
      <w:rPr>
        <w:rFonts w:hint="eastAsia"/>
      </w:rPr>
    </w:lvl>
    <w:lvl w:ilvl="3" w:tentative="0">
      <w:start w:val="1"/>
      <w:numFmt w:val="decimal"/>
      <w:pStyle w:val="11"/>
      <w:suff w:val="nothing"/>
      <w:lvlText w:val="（%4）"/>
      <w:lvlJc w:val="left"/>
      <w:pPr>
        <w:ind w:left="992" w:hanging="425"/>
      </w:pPr>
      <w:rPr>
        <w:rFonts w:hint="eastAsia"/>
      </w:rPr>
    </w:lvl>
    <w:lvl w:ilvl="4" w:tentative="0">
      <w:start w:val="1"/>
      <w:numFmt w:val="decimal"/>
      <w:pStyle w:val="12"/>
      <w:suff w:val="nothing"/>
      <w:lvlText w:val="%5）"/>
      <w:lvlJc w:val="left"/>
      <w:pPr>
        <w:ind w:left="992" w:hanging="113"/>
      </w:pPr>
      <w:rPr>
        <w:rFonts w:hint="eastAsia"/>
      </w:rPr>
    </w:lvl>
    <w:lvl w:ilvl="5" w:tentative="0">
      <w:start w:val="1"/>
      <w:numFmt w:val="decimal"/>
      <w:pStyle w:val="55"/>
      <w:suff w:val="nothing"/>
      <w:lvlText w:val="附件%6 "/>
      <w:lvlJc w:val="left"/>
      <w:pPr>
        <w:ind w:left="0" w:firstLine="0"/>
      </w:pPr>
      <w:rPr>
        <w:rFonts w:hint="eastAsia"/>
      </w:rPr>
    </w:lvl>
    <w:lvl w:ilvl="6" w:tentative="0">
      <w:start w:val="1"/>
      <w:numFmt w:val="chineseCountingThousand"/>
      <w:suff w:val="nothing"/>
      <w:lvlText w:val="%7、"/>
      <w:lvlJc w:val="left"/>
      <w:pPr>
        <w:ind w:left="992" w:hanging="567"/>
      </w:pPr>
      <w:rPr>
        <w:rFonts w:hint="eastAsia"/>
      </w:rPr>
    </w:lvl>
    <w:lvl w:ilvl="7" w:tentative="0">
      <w:start w:val="1"/>
      <w:numFmt w:val="chineseCountingThousand"/>
      <w:suff w:val="nothing"/>
      <w:lvlText w:val="（%8）"/>
      <w:lvlJc w:val="left"/>
      <w:pPr>
        <w:ind w:left="992" w:hanging="567"/>
      </w:pPr>
      <w:rPr>
        <w:rFonts w:hint="eastAsia"/>
      </w:rPr>
    </w:lvl>
    <w:lvl w:ilvl="8" w:tentative="0">
      <w:start w:val="1"/>
      <w:numFmt w:val="decimal"/>
      <w:suff w:val="nothing"/>
      <w:lvlText w:val="%9. "/>
      <w:lvlJc w:val="left"/>
      <w:pPr>
        <w:ind w:left="992" w:hanging="567"/>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6"/>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kMDY5MWQ0NjBkYmEwZGFjZTlmYTI3NmY0ZTU3OGEifQ=="/>
  </w:docVars>
  <w:rsids>
    <w:rsidRoot w:val="0AE20BD5"/>
    <w:rsid w:val="00015FD7"/>
    <w:rsid w:val="0002605D"/>
    <w:rsid w:val="00026634"/>
    <w:rsid w:val="00035C58"/>
    <w:rsid w:val="0003756A"/>
    <w:rsid w:val="00044534"/>
    <w:rsid w:val="0005304B"/>
    <w:rsid w:val="0005634B"/>
    <w:rsid w:val="00066C9A"/>
    <w:rsid w:val="00071965"/>
    <w:rsid w:val="000723FB"/>
    <w:rsid w:val="00080EB0"/>
    <w:rsid w:val="00083FCC"/>
    <w:rsid w:val="000B4FEE"/>
    <w:rsid w:val="000C0DDB"/>
    <w:rsid w:val="000D60DD"/>
    <w:rsid w:val="000E52A0"/>
    <w:rsid w:val="000E5A47"/>
    <w:rsid w:val="000E6B74"/>
    <w:rsid w:val="000F2B10"/>
    <w:rsid w:val="000F5F7D"/>
    <w:rsid w:val="00102859"/>
    <w:rsid w:val="00102E6B"/>
    <w:rsid w:val="00114DEE"/>
    <w:rsid w:val="00121E22"/>
    <w:rsid w:val="001427B4"/>
    <w:rsid w:val="00147A7E"/>
    <w:rsid w:val="001508C0"/>
    <w:rsid w:val="00155E0B"/>
    <w:rsid w:val="00160AAC"/>
    <w:rsid w:val="00172053"/>
    <w:rsid w:val="001807D4"/>
    <w:rsid w:val="0019781C"/>
    <w:rsid w:val="00197F86"/>
    <w:rsid w:val="001A3651"/>
    <w:rsid w:val="001B24EE"/>
    <w:rsid w:val="001B486E"/>
    <w:rsid w:val="001C1731"/>
    <w:rsid w:val="001C2442"/>
    <w:rsid w:val="001E4440"/>
    <w:rsid w:val="001E5CD8"/>
    <w:rsid w:val="0020492B"/>
    <w:rsid w:val="00207196"/>
    <w:rsid w:val="00211286"/>
    <w:rsid w:val="00222A88"/>
    <w:rsid w:val="00223117"/>
    <w:rsid w:val="00231379"/>
    <w:rsid w:val="0023442A"/>
    <w:rsid w:val="002352F7"/>
    <w:rsid w:val="00235414"/>
    <w:rsid w:val="00237C0D"/>
    <w:rsid w:val="00241BDC"/>
    <w:rsid w:val="00252283"/>
    <w:rsid w:val="002540FB"/>
    <w:rsid w:val="00270F7F"/>
    <w:rsid w:val="00272D30"/>
    <w:rsid w:val="0027484F"/>
    <w:rsid w:val="00277770"/>
    <w:rsid w:val="0028153D"/>
    <w:rsid w:val="002B01E4"/>
    <w:rsid w:val="002B4447"/>
    <w:rsid w:val="002C1F39"/>
    <w:rsid w:val="002C4A12"/>
    <w:rsid w:val="002C597B"/>
    <w:rsid w:val="002D0597"/>
    <w:rsid w:val="002D48A4"/>
    <w:rsid w:val="002E584F"/>
    <w:rsid w:val="002F617F"/>
    <w:rsid w:val="00306E74"/>
    <w:rsid w:val="0031209E"/>
    <w:rsid w:val="00326E74"/>
    <w:rsid w:val="003277D9"/>
    <w:rsid w:val="00341068"/>
    <w:rsid w:val="0034355A"/>
    <w:rsid w:val="00345EF3"/>
    <w:rsid w:val="00356FCE"/>
    <w:rsid w:val="003752C8"/>
    <w:rsid w:val="00376361"/>
    <w:rsid w:val="00390FDC"/>
    <w:rsid w:val="0039624B"/>
    <w:rsid w:val="00397DBF"/>
    <w:rsid w:val="003A1D83"/>
    <w:rsid w:val="003C6515"/>
    <w:rsid w:val="003D3060"/>
    <w:rsid w:val="003D697F"/>
    <w:rsid w:val="003F7CFE"/>
    <w:rsid w:val="00422BFD"/>
    <w:rsid w:val="004408E8"/>
    <w:rsid w:val="0044550C"/>
    <w:rsid w:val="004531F9"/>
    <w:rsid w:val="00457F24"/>
    <w:rsid w:val="00465A90"/>
    <w:rsid w:val="00477F73"/>
    <w:rsid w:val="00480444"/>
    <w:rsid w:val="004809B6"/>
    <w:rsid w:val="00486064"/>
    <w:rsid w:val="00493F68"/>
    <w:rsid w:val="004A5E40"/>
    <w:rsid w:val="004D5876"/>
    <w:rsid w:val="004D5BB2"/>
    <w:rsid w:val="004E2267"/>
    <w:rsid w:val="004F2B0B"/>
    <w:rsid w:val="004F4DA8"/>
    <w:rsid w:val="00500BCF"/>
    <w:rsid w:val="00517812"/>
    <w:rsid w:val="005228FD"/>
    <w:rsid w:val="00523317"/>
    <w:rsid w:val="0054016F"/>
    <w:rsid w:val="00546D71"/>
    <w:rsid w:val="00550DC5"/>
    <w:rsid w:val="00550E35"/>
    <w:rsid w:val="00560594"/>
    <w:rsid w:val="00560DED"/>
    <w:rsid w:val="00561B4E"/>
    <w:rsid w:val="00567BC1"/>
    <w:rsid w:val="00572C70"/>
    <w:rsid w:val="00584F79"/>
    <w:rsid w:val="005A17F7"/>
    <w:rsid w:val="005A493C"/>
    <w:rsid w:val="005A69AD"/>
    <w:rsid w:val="005B36E6"/>
    <w:rsid w:val="005B55AB"/>
    <w:rsid w:val="005B6F81"/>
    <w:rsid w:val="005C3390"/>
    <w:rsid w:val="005C4184"/>
    <w:rsid w:val="005C7243"/>
    <w:rsid w:val="005D2573"/>
    <w:rsid w:val="005D4D65"/>
    <w:rsid w:val="005E16C6"/>
    <w:rsid w:val="00607F4F"/>
    <w:rsid w:val="00610C44"/>
    <w:rsid w:val="00641035"/>
    <w:rsid w:val="00651E7A"/>
    <w:rsid w:val="00654C99"/>
    <w:rsid w:val="00655890"/>
    <w:rsid w:val="00666A3C"/>
    <w:rsid w:val="00670309"/>
    <w:rsid w:val="00672BF2"/>
    <w:rsid w:val="00681991"/>
    <w:rsid w:val="006B2B83"/>
    <w:rsid w:val="006B5747"/>
    <w:rsid w:val="006B6D34"/>
    <w:rsid w:val="006C0552"/>
    <w:rsid w:val="006D1706"/>
    <w:rsid w:val="006D38B2"/>
    <w:rsid w:val="006E3C10"/>
    <w:rsid w:val="00720FD6"/>
    <w:rsid w:val="00721B37"/>
    <w:rsid w:val="00735104"/>
    <w:rsid w:val="00744BAE"/>
    <w:rsid w:val="00761F17"/>
    <w:rsid w:val="00764721"/>
    <w:rsid w:val="00767A62"/>
    <w:rsid w:val="007A3406"/>
    <w:rsid w:val="007B6D71"/>
    <w:rsid w:val="007B7E5C"/>
    <w:rsid w:val="007C1028"/>
    <w:rsid w:val="007C5DBA"/>
    <w:rsid w:val="007D2127"/>
    <w:rsid w:val="007E28FA"/>
    <w:rsid w:val="007E3A23"/>
    <w:rsid w:val="007E5E0E"/>
    <w:rsid w:val="00812819"/>
    <w:rsid w:val="00835CED"/>
    <w:rsid w:val="0084030D"/>
    <w:rsid w:val="008461D5"/>
    <w:rsid w:val="00863877"/>
    <w:rsid w:val="008656D4"/>
    <w:rsid w:val="008730DD"/>
    <w:rsid w:val="00876C42"/>
    <w:rsid w:val="008822AB"/>
    <w:rsid w:val="0088585C"/>
    <w:rsid w:val="008909AF"/>
    <w:rsid w:val="00894671"/>
    <w:rsid w:val="008956E9"/>
    <w:rsid w:val="008A4DAC"/>
    <w:rsid w:val="008C6C52"/>
    <w:rsid w:val="008D138C"/>
    <w:rsid w:val="008D7AE9"/>
    <w:rsid w:val="00901195"/>
    <w:rsid w:val="00906CA7"/>
    <w:rsid w:val="00910FBE"/>
    <w:rsid w:val="009136EC"/>
    <w:rsid w:val="009260EF"/>
    <w:rsid w:val="009356A5"/>
    <w:rsid w:val="00944FA3"/>
    <w:rsid w:val="009535A2"/>
    <w:rsid w:val="0096155B"/>
    <w:rsid w:val="00966C29"/>
    <w:rsid w:val="009677C4"/>
    <w:rsid w:val="0097669E"/>
    <w:rsid w:val="00976BE2"/>
    <w:rsid w:val="0098777E"/>
    <w:rsid w:val="00996704"/>
    <w:rsid w:val="009A6EC2"/>
    <w:rsid w:val="009B15D8"/>
    <w:rsid w:val="009B506F"/>
    <w:rsid w:val="009B5C0F"/>
    <w:rsid w:val="009B6DDE"/>
    <w:rsid w:val="009D0EA3"/>
    <w:rsid w:val="009D60D6"/>
    <w:rsid w:val="009E1E0B"/>
    <w:rsid w:val="009E5B2A"/>
    <w:rsid w:val="009F536F"/>
    <w:rsid w:val="00A05231"/>
    <w:rsid w:val="00A134E9"/>
    <w:rsid w:val="00A14193"/>
    <w:rsid w:val="00A21161"/>
    <w:rsid w:val="00A33507"/>
    <w:rsid w:val="00A42809"/>
    <w:rsid w:val="00A7031F"/>
    <w:rsid w:val="00A83AD0"/>
    <w:rsid w:val="00A91104"/>
    <w:rsid w:val="00AA47B5"/>
    <w:rsid w:val="00AA6DFA"/>
    <w:rsid w:val="00AB308A"/>
    <w:rsid w:val="00AB7A64"/>
    <w:rsid w:val="00AD7EE1"/>
    <w:rsid w:val="00B01664"/>
    <w:rsid w:val="00B13345"/>
    <w:rsid w:val="00B172F3"/>
    <w:rsid w:val="00B17597"/>
    <w:rsid w:val="00B253C7"/>
    <w:rsid w:val="00B274E4"/>
    <w:rsid w:val="00B278ED"/>
    <w:rsid w:val="00B4122F"/>
    <w:rsid w:val="00B43AE1"/>
    <w:rsid w:val="00B560EF"/>
    <w:rsid w:val="00B6066B"/>
    <w:rsid w:val="00B76B39"/>
    <w:rsid w:val="00B77990"/>
    <w:rsid w:val="00B82711"/>
    <w:rsid w:val="00B82A5E"/>
    <w:rsid w:val="00B87DFC"/>
    <w:rsid w:val="00B934BC"/>
    <w:rsid w:val="00BA6ED2"/>
    <w:rsid w:val="00BA6F88"/>
    <w:rsid w:val="00BC309C"/>
    <w:rsid w:val="00BC66D0"/>
    <w:rsid w:val="00BC6E4B"/>
    <w:rsid w:val="00BE03D7"/>
    <w:rsid w:val="00BF5B0B"/>
    <w:rsid w:val="00C14179"/>
    <w:rsid w:val="00C149BF"/>
    <w:rsid w:val="00C20481"/>
    <w:rsid w:val="00C30E17"/>
    <w:rsid w:val="00C33583"/>
    <w:rsid w:val="00C47486"/>
    <w:rsid w:val="00C50483"/>
    <w:rsid w:val="00C515BC"/>
    <w:rsid w:val="00C61E14"/>
    <w:rsid w:val="00C61E42"/>
    <w:rsid w:val="00C644F1"/>
    <w:rsid w:val="00C705E2"/>
    <w:rsid w:val="00C71C8D"/>
    <w:rsid w:val="00C74F7D"/>
    <w:rsid w:val="00C7785A"/>
    <w:rsid w:val="00CA53E1"/>
    <w:rsid w:val="00CA7294"/>
    <w:rsid w:val="00CB275E"/>
    <w:rsid w:val="00CB3D5E"/>
    <w:rsid w:val="00CB408E"/>
    <w:rsid w:val="00CC2F11"/>
    <w:rsid w:val="00CC7871"/>
    <w:rsid w:val="00CD2834"/>
    <w:rsid w:val="00CD4695"/>
    <w:rsid w:val="00CD5214"/>
    <w:rsid w:val="00CE7600"/>
    <w:rsid w:val="00CF667B"/>
    <w:rsid w:val="00D3096C"/>
    <w:rsid w:val="00D31D9E"/>
    <w:rsid w:val="00D32DBF"/>
    <w:rsid w:val="00D337C5"/>
    <w:rsid w:val="00D465B1"/>
    <w:rsid w:val="00D56876"/>
    <w:rsid w:val="00D7117A"/>
    <w:rsid w:val="00D74E79"/>
    <w:rsid w:val="00D77F55"/>
    <w:rsid w:val="00D8113E"/>
    <w:rsid w:val="00D87CC9"/>
    <w:rsid w:val="00DB19A9"/>
    <w:rsid w:val="00DB3E06"/>
    <w:rsid w:val="00DC0ECE"/>
    <w:rsid w:val="00DC6363"/>
    <w:rsid w:val="00DE254C"/>
    <w:rsid w:val="00DF202C"/>
    <w:rsid w:val="00E00E83"/>
    <w:rsid w:val="00E04113"/>
    <w:rsid w:val="00E041C3"/>
    <w:rsid w:val="00E20797"/>
    <w:rsid w:val="00E26AC0"/>
    <w:rsid w:val="00E34DC0"/>
    <w:rsid w:val="00E35F67"/>
    <w:rsid w:val="00E427DD"/>
    <w:rsid w:val="00E449A7"/>
    <w:rsid w:val="00E44B2E"/>
    <w:rsid w:val="00E610CA"/>
    <w:rsid w:val="00E62C74"/>
    <w:rsid w:val="00E75D82"/>
    <w:rsid w:val="00E77708"/>
    <w:rsid w:val="00E81226"/>
    <w:rsid w:val="00E81C14"/>
    <w:rsid w:val="00E83BE9"/>
    <w:rsid w:val="00E9074D"/>
    <w:rsid w:val="00E92046"/>
    <w:rsid w:val="00EA5FA0"/>
    <w:rsid w:val="00EA7EE2"/>
    <w:rsid w:val="00EB2E1B"/>
    <w:rsid w:val="00EC0F3A"/>
    <w:rsid w:val="00EC1253"/>
    <w:rsid w:val="00EC1E23"/>
    <w:rsid w:val="00EC42B2"/>
    <w:rsid w:val="00ED2275"/>
    <w:rsid w:val="00ED2DE7"/>
    <w:rsid w:val="00EE6246"/>
    <w:rsid w:val="00EE7607"/>
    <w:rsid w:val="00EF1D4A"/>
    <w:rsid w:val="00EF1FA9"/>
    <w:rsid w:val="00EF617B"/>
    <w:rsid w:val="00F065B4"/>
    <w:rsid w:val="00F06736"/>
    <w:rsid w:val="00F076FC"/>
    <w:rsid w:val="00F07713"/>
    <w:rsid w:val="00F14EA6"/>
    <w:rsid w:val="00F175C9"/>
    <w:rsid w:val="00F2089B"/>
    <w:rsid w:val="00F24ACB"/>
    <w:rsid w:val="00F34FBB"/>
    <w:rsid w:val="00F41D49"/>
    <w:rsid w:val="00F46BE6"/>
    <w:rsid w:val="00F802CB"/>
    <w:rsid w:val="00F82897"/>
    <w:rsid w:val="00F8405D"/>
    <w:rsid w:val="00F8643A"/>
    <w:rsid w:val="00F93B5C"/>
    <w:rsid w:val="00F95D73"/>
    <w:rsid w:val="00FA6EF1"/>
    <w:rsid w:val="00FC0398"/>
    <w:rsid w:val="00FC36AB"/>
    <w:rsid w:val="00FF42FB"/>
    <w:rsid w:val="00FF4B3C"/>
    <w:rsid w:val="011D0D1E"/>
    <w:rsid w:val="01477612"/>
    <w:rsid w:val="01564BF5"/>
    <w:rsid w:val="017E6F26"/>
    <w:rsid w:val="018E7102"/>
    <w:rsid w:val="019422A6"/>
    <w:rsid w:val="01960110"/>
    <w:rsid w:val="01972C28"/>
    <w:rsid w:val="01AC2F06"/>
    <w:rsid w:val="01B5639A"/>
    <w:rsid w:val="01B61793"/>
    <w:rsid w:val="01DB1C83"/>
    <w:rsid w:val="01DF5C17"/>
    <w:rsid w:val="01FD42EF"/>
    <w:rsid w:val="0200793B"/>
    <w:rsid w:val="02141B97"/>
    <w:rsid w:val="023943F7"/>
    <w:rsid w:val="023B0757"/>
    <w:rsid w:val="02461AC7"/>
    <w:rsid w:val="028247F4"/>
    <w:rsid w:val="028440C8"/>
    <w:rsid w:val="02881E0B"/>
    <w:rsid w:val="029A1B3E"/>
    <w:rsid w:val="02CC0785"/>
    <w:rsid w:val="02D25A28"/>
    <w:rsid w:val="02D405BB"/>
    <w:rsid w:val="03036DF5"/>
    <w:rsid w:val="03060F81"/>
    <w:rsid w:val="031500DE"/>
    <w:rsid w:val="0332621A"/>
    <w:rsid w:val="033443E2"/>
    <w:rsid w:val="033C2BF5"/>
    <w:rsid w:val="034C108A"/>
    <w:rsid w:val="034E551E"/>
    <w:rsid w:val="035E4919"/>
    <w:rsid w:val="036D1000"/>
    <w:rsid w:val="037D5BEA"/>
    <w:rsid w:val="038B234A"/>
    <w:rsid w:val="03913B2E"/>
    <w:rsid w:val="03AD764F"/>
    <w:rsid w:val="03B64617"/>
    <w:rsid w:val="03C055D4"/>
    <w:rsid w:val="03C37091"/>
    <w:rsid w:val="03CA1FAF"/>
    <w:rsid w:val="03CE781B"/>
    <w:rsid w:val="03E33071"/>
    <w:rsid w:val="04074A2A"/>
    <w:rsid w:val="040A4AA1"/>
    <w:rsid w:val="042E69E2"/>
    <w:rsid w:val="04347BA6"/>
    <w:rsid w:val="043B2EAD"/>
    <w:rsid w:val="043B4C5B"/>
    <w:rsid w:val="04400656"/>
    <w:rsid w:val="049433A1"/>
    <w:rsid w:val="04B435EA"/>
    <w:rsid w:val="04C72F3E"/>
    <w:rsid w:val="04E51841"/>
    <w:rsid w:val="04E80E03"/>
    <w:rsid w:val="0502023A"/>
    <w:rsid w:val="05145BD8"/>
    <w:rsid w:val="051903A7"/>
    <w:rsid w:val="052822C9"/>
    <w:rsid w:val="05434E08"/>
    <w:rsid w:val="05526700"/>
    <w:rsid w:val="0567003F"/>
    <w:rsid w:val="056D178C"/>
    <w:rsid w:val="05752EDA"/>
    <w:rsid w:val="05AB7BBE"/>
    <w:rsid w:val="05E31FE5"/>
    <w:rsid w:val="05F0788D"/>
    <w:rsid w:val="05FC2DDF"/>
    <w:rsid w:val="062736E9"/>
    <w:rsid w:val="062F446C"/>
    <w:rsid w:val="06336531"/>
    <w:rsid w:val="06562C27"/>
    <w:rsid w:val="067C4A6D"/>
    <w:rsid w:val="068020F1"/>
    <w:rsid w:val="069114AA"/>
    <w:rsid w:val="06D65583"/>
    <w:rsid w:val="06E415DA"/>
    <w:rsid w:val="07033ECF"/>
    <w:rsid w:val="070933B5"/>
    <w:rsid w:val="071A4C60"/>
    <w:rsid w:val="072B34F6"/>
    <w:rsid w:val="072E0056"/>
    <w:rsid w:val="07592199"/>
    <w:rsid w:val="07693AFB"/>
    <w:rsid w:val="077D1C1C"/>
    <w:rsid w:val="07877B4E"/>
    <w:rsid w:val="07BE62CF"/>
    <w:rsid w:val="07F277AD"/>
    <w:rsid w:val="07F450C2"/>
    <w:rsid w:val="07F95559"/>
    <w:rsid w:val="08031934"/>
    <w:rsid w:val="08144141"/>
    <w:rsid w:val="081E0B1B"/>
    <w:rsid w:val="0827117D"/>
    <w:rsid w:val="083F692C"/>
    <w:rsid w:val="08404F36"/>
    <w:rsid w:val="087630B6"/>
    <w:rsid w:val="0882554E"/>
    <w:rsid w:val="088F3621"/>
    <w:rsid w:val="08A52FEB"/>
    <w:rsid w:val="08B17BE1"/>
    <w:rsid w:val="08C44FE8"/>
    <w:rsid w:val="08D012EF"/>
    <w:rsid w:val="08F323C0"/>
    <w:rsid w:val="09196280"/>
    <w:rsid w:val="091A7535"/>
    <w:rsid w:val="09212671"/>
    <w:rsid w:val="0924062D"/>
    <w:rsid w:val="092B34F0"/>
    <w:rsid w:val="098D5F59"/>
    <w:rsid w:val="09976DD7"/>
    <w:rsid w:val="099C43EE"/>
    <w:rsid w:val="09AD03A9"/>
    <w:rsid w:val="09B008A6"/>
    <w:rsid w:val="09BC683E"/>
    <w:rsid w:val="09FD3CC8"/>
    <w:rsid w:val="09FE2D33"/>
    <w:rsid w:val="0A1641A0"/>
    <w:rsid w:val="0A210FFA"/>
    <w:rsid w:val="0A2D14EA"/>
    <w:rsid w:val="0A4318C9"/>
    <w:rsid w:val="0A4D3E83"/>
    <w:rsid w:val="0A622F41"/>
    <w:rsid w:val="0AA330BF"/>
    <w:rsid w:val="0AB73285"/>
    <w:rsid w:val="0AC858A8"/>
    <w:rsid w:val="0ADE0298"/>
    <w:rsid w:val="0AE20BD5"/>
    <w:rsid w:val="0B00194F"/>
    <w:rsid w:val="0B031F0F"/>
    <w:rsid w:val="0B043FF8"/>
    <w:rsid w:val="0B0C373E"/>
    <w:rsid w:val="0B0E7053"/>
    <w:rsid w:val="0B120D1E"/>
    <w:rsid w:val="0B163D2C"/>
    <w:rsid w:val="0B5D6E25"/>
    <w:rsid w:val="0BA15CEB"/>
    <w:rsid w:val="0BA650B0"/>
    <w:rsid w:val="0BB122B0"/>
    <w:rsid w:val="0BBD6B5C"/>
    <w:rsid w:val="0BC44B6D"/>
    <w:rsid w:val="0BCC3B47"/>
    <w:rsid w:val="0BD75BB1"/>
    <w:rsid w:val="0C030754"/>
    <w:rsid w:val="0C06244E"/>
    <w:rsid w:val="0C153ABB"/>
    <w:rsid w:val="0C3539E6"/>
    <w:rsid w:val="0C460641"/>
    <w:rsid w:val="0C7F5E8F"/>
    <w:rsid w:val="0C981C33"/>
    <w:rsid w:val="0CC872A8"/>
    <w:rsid w:val="0CD50C3F"/>
    <w:rsid w:val="0CD84A2E"/>
    <w:rsid w:val="0D0522AA"/>
    <w:rsid w:val="0D1D71F9"/>
    <w:rsid w:val="0D222C1D"/>
    <w:rsid w:val="0D244F05"/>
    <w:rsid w:val="0D4B2A7E"/>
    <w:rsid w:val="0D5079C9"/>
    <w:rsid w:val="0D696CDD"/>
    <w:rsid w:val="0D767384"/>
    <w:rsid w:val="0DC12675"/>
    <w:rsid w:val="0DC36100"/>
    <w:rsid w:val="0DD46DA1"/>
    <w:rsid w:val="0DF60820"/>
    <w:rsid w:val="0DFC18FF"/>
    <w:rsid w:val="0E0632BD"/>
    <w:rsid w:val="0E3F790F"/>
    <w:rsid w:val="0E440BB0"/>
    <w:rsid w:val="0E4C63B1"/>
    <w:rsid w:val="0E51493C"/>
    <w:rsid w:val="0E5D0552"/>
    <w:rsid w:val="0E6A2D0C"/>
    <w:rsid w:val="0E6F70BA"/>
    <w:rsid w:val="0E83792A"/>
    <w:rsid w:val="0E930517"/>
    <w:rsid w:val="0EA03026"/>
    <w:rsid w:val="0EBE0962"/>
    <w:rsid w:val="0EF478BC"/>
    <w:rsid w:val="0EF57AEC"/>
    <w:rsid w:val="0F0F11BE"/>
    <w:rsid w:val="0F116F55"/>
    <w:rsid w:val="0F1F1F4A"/>
    <w:rsid w:val="0F244A93"/>
    <w:rsid w:val="0F331350"/>
    <w:rsid w:val="0F5B6E31"/>
    <w:rsid w:val="0F6049DF"/>
    <w:rsid w:val="0F657030"/>
    <w:rsid w:val="0F6B0AEA"/>
    <w:rsid w:val="0F842080"/>
    <w:rsid w:val="0F874697"/>
    <w:rsid w:val="0FB53DAD"/>
    <w:rsid w:val="0FBF4992"/>
    <w:rsid w:val="0FC409A9"/>
    <w:rsid w:val="0FFC1377"/>
    <w:rsid w:val="100749D7"/>
    <w:rsid w:val="100B152C"/>
    <w:rsid w:val="100C1E5D"/>
    <w:rsid w:val="103C5FE2"/>
    <w:rsid w:val="109A0F5B"/>
    <w:rsid w:val="10A05D6B"/>
    <w:rsid w:val="10B451DF"/>
    <w:rsid w:val="10CA4745"/>
    <w:rsid w:val="10EF74F9"/>
    <w:rsid w:val="11101B8B"/>
    <w:rsid w:val="11111CDD"/>
    <w:rsid w:val="111B6540"/>
    <w:rsid w:val="111F7DDE"/>
    <w:rsid w:val="119105B0"/>
    <w:rsid w:val="11A31BCD"/>
    <w:rsid w:val="11C03584"/>
    <w:rsid w:val="11C21FB4"/>
    <w:rsid w:val="11C62478"/>
    <w:rsid w:val="11C646FD"/>
    <w:rsid w:val="11C66591"/>
    <w:rsid w:val="11D40A84"/>
    <w:rsid w:val="12026452"/>
    <w:rsid w:val="12040D82"/>
    <w:rsid w:val="122431D2"/>
    <w:rsid w:val="123478B9"/>
    <w:rsid w:val="12364FC6"/>
    <w:rsid w:val="125515DD"/>
    <w:rsid w:val="125A3F6A"/>
    <w:rsid w:val="126B0E01"/>
    <w:rsid w:val="12712E97"/>
    <w:rsid w:val="12A82C12"/>
    <w:rsid w:val="131049CB"/>
    <w:rsid w:val="133439B1"/>
    <w:rsid w:val="13370CE3"/>
    <w:rsid w:val="135B24FC"/>
    <w:rsid w:val="13726A07"/>
    <w:rsid w:val="13805828"/>
    <w:rsid w:val="139D148E"/>
    <w:rsid w:val="13B7041A"/>
    <w:rsid w:val="13CD0509"/>
    <w:rsid w:val="13DB5B12"/>
    <w:rsid w:val="13DD7A38"/>
    <w:rsid w:val="143F2F30"/>
    <w:rsid w:val="14463786"/>
    <w:rsid w:val="14524026"/>
    <w:rsid w:val="14593607"/>
    <w:rsid w:val="14760E20"/>
    <w:rsid w:val="147C10A3"/>
    <w:rsid w:val="14926ABA"/>
    <w:rsid w:val="14933FC5"/>
    <w:rsid w:val="149828F5"/>
    <w:rsid w:val="14AB6B35"/>
    <w:rsid w:val="14C62C50"/>
    <w:rsid w:val="14DF5A8F"/>
    <w:rsid w:val="14E62CC3"/>
    <w:rsid w:val="14EA24B1"/>
    <w:rsid w:val="14EC447B"/>
    <w:rsid w:val="14F97E26"/>
    <w:rsid w:val="15292C94"/>
    <w:rsid w:val="153F021E"/>
    <w:rsid w:val="155E4C4D"/>
    <w:rsid w:val="15625FB5"/>
    <w:rsid w:val="157B135B"/>
    <w:rsid w:val="158318A9"/>
    <w:rsid w:val="15960242"/>
    <w:rsid w:val="15CC79D6"/>
    <w:rsid w:val="15D078F9"/>
    <w:rsid w:val="15DA7BE8"/>
    <w:rsid w:val="160C7CCD"/>
    <w:rsid w:val="16262FB4"/>
    <w:rsid w:val="162D4D4B"/>
    <w:rsid w:val="164346D5"/>
    <w:rsid w:val="16612C47"/>
    <w:rsid w:val="16A05F6C"/>
    <w:rsid w:val="17005FBC"/>
    <w:rsid w:val="170C7722"/>
    <w:rsid w:val="17343EB7"/>
    <w:rsid w:val="1780534F"/>
    <w:rsid w:val="17936E30"/>
    <w:rsid w:val="1799242F"/>
    <w:rsid w:val="17A032FB"/>
    <w:rsid w:val="17A56B63"/>
    <w:rsid w:val="17B31280"/>
    <w:rsid w:val="17C274E6"/>
    <w:rsid w:val="17F82607"/>
    <w:rsid w:val="17FA7DD1"/>
    <w:rsid w:val="1805567E"/>
    <w:rsid w:val="18206420"/>
    <w:rsid w:val="188762A7"/>
    <w:rsid w:val="188B5D59"/>
    <w:rsid w:val="188D6ECA"/>
    <w:rsid w:val="18925339"/>
    <w:rsid w:val="18B130C3"/>
    <w:rsid w:val="18B266C1"/>
    <w:rsid w:val="18E74C89"/>
    <w:rsid w:val="190D2C12"/>
    <w:rsid w:val="192674C5"/>
    <w:rsid w:val="192E6907"/>
    <w:rsid w:val="1951263E"/>
    <w:rsid w:val="195B1D0E"/>
    <w:rsid w:val="195D0493"/>
    <w:rsid w:val="195F56EE"/>
    <w:rsid w:val="19681049"/>
    <w:rsid w:val="19B318F7"/>
    <w:rsid w:val="19CA28B1"/>
    <w:rsid w:val="1A0F34B3"/>
    <w:rsid w:val="1A0F6516"/>
    <w:rsid w:val="1A1D3937"/>
    <w:rsid w:val="1A1D71EF"/>
    <w:rsid w:val="1A1E7688"/>
    <w:rsid w:val="1A240213"/>
    <w:rsid w:val="1A3105CE"/>
    <w:rsid w:val="1A342CA3"/>
    <w:rsid w:val="1A6931FC"/>
    <w:rsid w:val="1A8567D8"/>
    <w:rsid w:val="1ACD7F4F"/>
    <w:rsid w:val="1AD31C39"/>
    <w:rsid w:val="1ADD065E"/>
    <w:rsid w:val="1AE9320B"/>
    <w:rsid w:val="1AF5570C"/>
    <w:rsid w:val="1B0B13D3"/>
    <w:rsid w:val="1B1C538E"/>
    <w:rsid w:val="1B300E3A"/>
    <w:rsid w:val="1B3E70B3"/>
    <w:rsid w:val="1B8A56DC"/>
    <w:rsid w:val="1B8B6070"/>
    <w:rsid w:val="1B9D1D47"/>
    <w:rsid w:val="1BB27AA1"/>
    <w:rsid w:val="1BB47375"/>
    <w:rsid w:val="1BBB6955"/>
    <w:rsid w:val="1BCB4CD8"/>
    <w:rsid w:val="1BDF46A2"/>
    <w:rsid w:val="1BE51C24"/>
    <w:rsid w:val="1BEF4851"/>
    <w:rsid w:val="1C0F0A4F"/>
    <w:rsid w:val="1C32512F"/>
    <w:rsid w:val="1C38362A"/>
    <w:rsid w:val="1C396652"/>
    <w:rsid w:val="1C511068"/>
    <w:rsid w:val="1C7C6EC2"/>
    <w:rsid w:val="1C7F7166"/>
    <w:rsid w:val="1CCE26B8"/>
    <w:rsid w:val="1CEC2B3E"/>
    <w:rsid w:val="1CFA34AD"/>
    <w:rsid w:val="1D230C56"/>
    <w:rsid w:val="1D250DB1"/>
    <w:rsid w:val="1D272B50"/>
    <w:rsid w:val="1D344C11"/>
    <w:rsid w:val="1D39655E"/>
    <w:rsid w:val="1D57667F"/>
    <w:rsid w:val="1D5F1B88"/>
    <w:rsid w:val="1D67129B"/>
    <w:rsid w:val="1D7A45EE"/>
    <w:rsid w:val="1D807E56"/>
    <w:rsid w:val="1D870E1F"/>
    <w:rsid w:val="1D8A54A3"/>
    <w:rsid w:val="1D9D4085"/>
    <w:rsid w:val="1DB23D88"/>
    <w:rsid w:val="1DB63515"/>
    <w:rsid w:val="1DBA2C3C"/>
    <w:rsid w:val="1DBE272D"/>
    <w:rsid w:val="1DF2726F"/>
    <w:rsid w:val="1DF60DB1"/>
    <w:rsid w:val="1E0345E3"/>
    <w:rsid w:val="1E0D339F"/>
    <w:rsid w:val="1E220F0E"/>
    <w:rsid w:val="1E2315C8"/>
    <w:rsid w:val="1E58492F"/>
    <w:rsid w:val="1E6F1C79"/>
    <w:rsid w:val="1E843B5D"/>
    <w:rsid w:val="1E8848E3"/>
    <w:rsid w:val="1E982F7E"/>
    <w:rsid w:val="1EBA498A"/>
    <w:rsid w:val="1ED41ADC"/>
    <w:rsid w:val="1EE53CE9"/>
    <w:rsid w:val="1EFE1DF7"/>
    <w:rsid w:val="1F2B2044"/>
    <w:rsid w:val="1F576995"/>
    <w:rsid w:val="1F58270D"/>
    <w:rsid w:val="1F6F5BA4"/>
    <w:rsid w:val="1F7257E5"/>
    <w:rsid w:val="1F9574BD"/>
    <w:rsid w:val="1FAB5F26"/>
    <w:rsid w:val="1FBE07C2"/>
    <w:rsid w:val="1FC16594"/>
    <w:rsid w:val="1FC3402A"/>
    <w:rsid w:val="1FCC45DE"/>
    <w:rsid w:val="1FD93ED7"/>
    <w:rsid w:val="1FDE0E64"/>
    <w:rsid w:val="1FE30229"/>
    <w:rsid w:val="20093778"/>
    <w:rsid w:val="20131639"/>
    <w:rsid w:val="201347D7"/>
    <w:rsid w:val="204A77D4"/>
    <w:rsid w:val="204C4020"/>
    <w:rsid w:val="207D68CF"/>
    <w:rsid w:val="2099392A"/>
    <w:rsid w:val="20A025BE"/>
    <w:rsid w:val="20A36D1C"/>
    <w:rsid w:val="20AA141B"/>
    <w:rsid w:val="20B142AC"/>
    <w:rsid w:val="20B36FB8"/>
    <w:rsid w:val="20B91FC8"/>
    <w:rsid w:val="20C0056A"/>
    <w:rsid w:val="20C171CE"/>
    <w:rsid w:val="20CE21EA"/>
    <w:rsid w:val="20DA53AA"/>
    <w:rsid w:val="20ED5620"/>
    <w:rsid w:val="20FD531A"/>
    <w:rsid w:val="21350F58"/>
    <w:rsid w:val="217E62F5"/>
    <w:rsid w:val="21893052"/>
    <w:rsid w:val="21957C48"/>
    <w:rsid w:val="21AF759B"/>
    <w:rsid w:val="21CD73E2"/>
    <w:rsid w:val="21E464DA"/>
    <w:rsid w:val="21F26ECF"/>
    <w:rsid w:val="21F7445F"/>
    <w:rsid w:val="21F907FB"/>
    <w:rsid w:val="21FC1A76"/>
    <w:rsid w:val="224560AC"/>
    <w:rsid w:val="22460B2B"/>
    <w:rsid w:val="22690AE5"/>
    <w:rsid w:val="22702C63"/>
    <w:rsid w:val="227220A8"/>
    <w:rsid w:val="228026A7"/>
    <w:rsid w:val="22835CF3"/>
    <w:rsid w:val="2297354C"/>
    <w:rsid w:val="23050237"/>
    <w:rsid w:val="23056708"/>
    <w:rsid w:val="23160915"/>
    <w:rsid w:val="231B65AC"/>
    <w:rsid w:val="232A616E"/>
    <w:rsid w:val="23420DC9"/>
    <w:rsid w:val="234E4FB8"/>
    <w:rsid w:val="237B5C34"/>
    <w:rsid w:val="23B30995"/>
    <w:rsid w:val="23B720F8"/>
    <w:rsid w:val="23BF69A3"/>
    <w:rsid w:val="2419690F"/>
    <w:rsid w:val="241D4E9E"/>
    <w:rsid w:val="2461764D"/>
    <w:rsid w:val="246758CC"/>
    <w:rsid w:val="24806486"/>
    <w:rsid w:val="248941F8"/>
    <w:rsid w:val="24977834"/>
    <w:rsid w:val="24A7216D"/>
    <w:rsid w:val="24CC5385"/>
    <w:rsid w:val="24D34D10"/>
    <w:rsid w:val="251A293E"/>
    <w:rsid w:val="25457290"/>
    <w:rsid w:val="257A33DD"/>
    <w:rsid w:val="259F19E0"/>
    <w:rsid w:val="25A556B3"/>
    <w:rsid w:val="25B27606"/>
    <w:rsid w:val="25CB1E8B"/>
    <w:rsid w:val="25CD5C03"/>
    <w:rsid w:val="25D32AED"/>
    <w:rsid w:val="25DA0320"/>
    <w:rsid w:val="25E116AE"/>
    <w:rsid w:val="25E20F82"/>
    <w:rsid w:val="25E22D30"/>
    <w:rsid w:val="25F95469"/>
    <w:rsid w:val="260F1CFD"/>
    <w:rsid w:val="26211AAB"/>
    <w:rsid w:val="263A1558"/>
    <w:rsid w:val="265E2CFF"/>
    <w:rsid w:val="26694FDD"/>
    <w:rsid w:val="26720558"/>
    <w:rsid w:val="26760728"/>
    <w:rsid w:val="269E6C28"/>
    <w:rsid w:val="26AB7FC6"/>
    <w:rsid w:val="26B148D6"/>
    <w:rsid w:val="26B54329"/>
    <w:rsid w:val="26BD57DE"/>
    <w:rsid w:val="26BE218D"/>
    <w:rsid w:val="26D27249"/>
    <w:rsid w:val="26D56E2F"/>
    <w:rsid w:val="26E054C2"/>
    <w:rsid w:val="26EA00EF"/>
    <w:rsid w:val="26FD6EE4"/>
    <w:rsid w:val="27031144"/>
    <w:rsid w:val="27202BE7"/>
    <w:rsid w:val="272730F1"/>
    <w:rsid w:val="272D4226"/>
    <w:rsid w:val="273B094A"/>
    <w:rsid w:val="274C0DA9"/>
    <w:rsid w:val="27814EF7"/>
    <w:rsid w:val="27883CB0"/>
    <w:rsid w:val="27910876"/>
    <w:rsid w:val="27B26366"/>
    <w:rsid w:val="27BB75DB"/>
    <w:rsid w:val="27C46B92"/>
    <w:rsid w:val="27C76A3D"/>
    <w:rsid w:val="27D2792B"/>
    <w:rsid w:val="27DE0D65"/>
    <w:rsid w:val="27E40FE2"/>
    <w:rsid w:val="27F87791"/>
    <w:rsid w:val="282F4953"/>
    <w:rsid w:val="282F5EA4"/>
    <w:rsid w:val="28640DE2"/>
    <w:rsid w:val="2868675C"/>
    <w:rsid w:val="286A598B"/>
    <w:rsid w:val="286D0B73"/>
    <w:rsid w:val="28800F4E"/>
    <w:rsid w:val="28B906C0"/>
    <w:rsid w:val="28D904FE"/>
    <w:rsid w:val="28DF452F"/>
    <w:rsid w:val="29015BC3"/>
    <w:rsid w:val="290D2359"/>
    <w:rsid w:val="29125262"/>
    <w:rsid w:val="291E49C7"/>
    <w:rsid w:val="293B4870"/>
    <w:rsid w:val="293F138C"/>
    <w:rsid w:val="294066EC"/>
    <w:rsid w:val="29507F80"/>
    <w:rsid w:val="295E6B72"/>
    <w:rsid w:val="29742B89"/>
    <w:rsid w:val="29A1740E"/>
    <w:rsid w:val="29BD475E"/>
    <w:rsid w:val="29C70BBB"/>
    <w:rsid w:val="29D9496B"/>
    <w:rsid w:val="29DD6AA8"/>
    <w:rsid w:val="29FA0F90"/>
    <w:rsid w:val="2A2E7522"/>
    <w:rsid w:val="2A61691A"/>
    <w:rsid w:val="2ABF7AE4"/>
    <w:rsid w:val="2ACD3FAF"/>
    <w:rsid w:val="2ACF1AC8"/>
    <w:rsid w:val="2AEB2687"/>
    <w:rsid w:val="2B033532"/>
    <w:rsid w:val="2B097C29"/>
    <w:rsid w:val="2B2D4A4E"/>
    <w:rsid w:val="2B404781"/>
    <w:rsid w:val="2B707E88"/>
    <w:rsid w:val="2B727139"/>
    <w:rsid w:val="2B9939EC"/>
    <w:rsid w:val="2B9B0FFD"/>
    <w:rsid w:val="2BF523A8"/>
    <w:rsid w:val="2BFD6843"/>
    <w:rsid w:val="2C1715B9"/>
    <w:rsid w:val="2C2D79BB"/>
    <w:rsid w:val="2C375E89"/>
    <w:rsid w:val="2C484235"/>
    <w:rsid w:val="2C5127BE"/>
    <w:rsid w:val="2C866B0B"/>
    <w:rsid w:val="2CF47006"/>
    <w:rsid w:val="2CFC6970"/>
    <w:rsid w:val="2D6A7F4C"/>
    <w:rsid w:val="2D6F5EFC"/>
    <w:rsid w:val="2D90189D"/>
    <w:rsid w:val="2D9B2143"/>
    <w:rsid w:val="2DC07DFB"/>
    <w:rsid w:val="2DC85471"/>
    <w:rsid w:val="2DFE0AD2"/>
    <w:rsid w:val="2E1168A9"/>
    <w:rsid w:val="2E263108"/>
    <w:rsid w:val="2E27171A"/>
    <w:rsid w:val="2E2D0EEE"/>
    <w:rsid w:val="2E313BA0"/>
    <w:rsid w:val="2E532A1D"/>
    <w:rsid w:val="2E580F8D"/>
    <w:rsid w:val="2E685B62"/>
    <w:rsid w:val="2E7D205E"/>
    <w:rsid w:val="2EA43279"/>
    <w:rsid w:val="2EAF2D67"/>
    <w:rsid w:val="2EB36B1F"/>
    <w:rsid w:val="2ED60A50"/>
    <w:rsid w:val="2F104B4D"/>
    <w:rsid w:val="2F141A4A"/>
    <w:rsid w:val="2F172D16"/>
    <w:rsid w:val="2F1C49B5"/>
    <w:rsid w:val="2F2B4E68"/>
    <w:rsid w:val="2F2B74F6"/>
    <w:rsid w:val="2F4B5A25"/>
    <w:rsid w:val="2F5E294A"/>
    <w:rsid w:val="2F704F64"/>
    <w:rsid w:val="2F9714F0"/>
    <w:rsid w:val="2F99359D"/>
    <w:rsid w:val="2FB11B4A"/>
    <w:rsid w:val="2FB33AC2"/>
    <w:rsid w:val="2FE8297F"/>
    <w:rsid w:val="2FEF73B2"/>
    <w:rsid w:val="2FFB719C"/>
    <w:rsid w:val="30136908"/>
    <w:rsid w:val="3058256D"/>
    <w:rsid w:val="305869AA"/>
    <w:rsid w:val="30607673"/>
    <w:rsid w:val="306E142B"/>
    <w:rsid w:val="307A0FEA"/>
    <w:rsid w:val="308C68A9"/>
    <w:rsid w:val="308D1AAC"/>
    <w:rsid w:val="3094472C"/>
    <w:rsid w:val="309918FB"/>
    <w:rsid w:val="30994216"/>
    <w:rsid w:val="309E7D8E"/>
    <w:rsid w:val="30B805F9"/>
    <w:rsid w:val="30E42053"/>
    <w:rsid w:val="30EB1E03"/>
    <w:rsid w:val="30F3190F"/>
    <w:rsid w:val="30F73B34"/>
    <w:rsid w:val="30F9136E"/>
    <w:rsid w:val="31172428"/>
    <w:rsid w:val="312A33A7"/>
    <w:rsid w:val="318D5597"/>
    <w:rsid w:val="31931D34"/>
    <w:rsid w:val="31AA3E01"/>
    <w:rsid w:val="31D04385"/>
    <w:rsid w:val="31F77347"/>
    <w:rsid w:val="326635F4"/>
    <w:rsid w:val="32984EE4"/>
    <w:rsid w:val="32B666CF"/>
    <w:rsid w:val="32D83E39"/>
    <w:rsid w:val="3310303F"/>
    <w:rsid w:val="331A61FF"/>
    <w:rsid w:val="33232682"/>
    <w:rsid w:val="33520F0B"/>
    <w:rsid w:val="33A15FD9"/>
    <w:rsid w:val="33BC1065"/>
    <w:rsid w:val="33DE704F"/>
    <w:rsid w:val="33DF5CD2"/>
    <w:rsid w:val="33F407FF"/>
    <w:rsid w:val="33F9763E"/>
    <w:rsid w:val="340C4B22"/>
    <w:rsid w:val="345D2848"/>
    <w:rsid w:val="34651CB1"/>
    <w:rsid w:val="346A6D13"/>
    <w:rsid w:val="349F4C0E"/>
    <w:rsid w:val="34A55F9D"/>
    <w:rsid w:val="34BA26E6"/>
    <w:rsid w:val="34D97B39"/>
    <w:rsid w:val="35036EA1"/>
    <w:rsid w:val="35830D3D"/>
    <w:rsid w:val="35A741AB"/>
    <w:rsid w:val="35DF103A"/>
    <w:rsid w:val="35E44477"/>
    <w:rsid w:val="35F017F6"/>
    <w:rsid w:val="35F2783B"/>
    <w:rsid w:val="35F71D00"/>
    <w:rsid w:val="35F852F0"/>
    <w:rsid w:val="364A6DFC"/>
    <w:rsid w:val="366854D4"/>
    <w:rsid w:val="366B28CE"/>
    <w:rsid w:val="368D0A96"/>
    <w:rsid w:val="3690186E"/>
    <w:rsid w:val="36EE3C2B"/>
    <w:rsid w:val="37021484"/>
    <w:rsid w:val="3728571C"/>
    <w:rsid w:val="373F7FE3"/>
    <w:rsid w:val="3748158D"/>
    <w:rsid w:val="37642AA9"/>
    <w:rsid w:val="376D0FF4"/>
    <w:rsid w:val="378E0F6A"/>
    <w:rsid w:val="378E3129"/>
    <w:rsid w:val="379F0A81"/>
    <w:rsid w:val="37C15134"/>
    <w:rsid w:val="37DD413E"/>
    <w:rsid w:val="37ED3483"/>
    <w:rsid w:val="37EF783F"/>
    <w:rsid w:val="38196A86"/>
    <w:rsid w:val="38327B47"/>
    <w:rsid w:val="384F24A7"/>
    <w:rsid w:val="385B52F0"/>
    <w:rsid w:val="38891892"/>
    <w:rsid w:val="388C0E80"/>
    <w:rsid w:val="38926838"/>
    <w:rsid w:val="38E97F6B"/>
    <w:rsid w:val="393B0C7E"/>
    <w:rsid w:val="394D19E4"/>
    <w:rsid w:val="397A31B6"/>
    <w:rsid w:val="39BC24D5"/>
    <w:rsid w:val="39BC591B"/>
    <w:rsid w:val="39CE38A0"/>
    <w:rsid w:val="39DF3CFF"/>
    <w:rsid w:val="39E566D4"/>
    <w:rsid w:val="39EA4CDA"/>
    <w:rsid w:val="39EB4DA4"/>
    <w:rsid w:val="39F71FBF"/>
    <w:rsid w:val="3A062290"/>
    <w:rsid w:val="3A2A1003"/>
    <w:rsid w:val="3A2F07E2"/>
    <w:rsid w:val="3A43428E"/>
    <w:rsid w:val="3A5C70FE"/>
    <w:rsid w:val="3A661D2A"/>
    <w:rsid w:val="3ACA050B"/>
    <w:rsid w:val="3ACB67E7"/>
    <w:rsid w:val="3AE50371"/>
    <w:rsid w:val="3AE570F3"/>
    <w:rsid w:val="3AFD410C"/>
    <w:rsid w:val="3B011046"/>
    <w:rsid w:val="3B0A6B5A"/>
    <w:rsid w:val="3B0C28D2"/>
    <w:rsid w:val="3B0E03F8"/>
    <w:rsid w:val="3B187E69"/>
    <w:rsid w:val="3B381919"/>
    <w:rsid w:val="3B406B20"/>
    <w:rsid w:val="3B441B5B"/>
    <w:rsid w:val="3B482EEE"/>
    <w:rsid w:val="3B50793C"/>
    <w:rsid w:val="3B6B398A"/>
    <w:rsid w:val="3B6C15C2"/>
    <w:rsid w:val="3B7A5A8D"/>
    <w:rsid w:val="3B9A7EDD"/>
    <w:rsid w:val="3B9F77BF"/>
    <w:rsid w:val="3BA64FB7"/>
    <w:rsid w:val="3BA725FA"/>
    <w:rsid w:val="3BC1546A"/>
    <w:rsid w:val="3BD433FC"/>
    <w:rsid w:val="3C052B30"/>
    <w:rsid w:val="3C4A4CEB"/>
    <w:rsid w:val="3C4B742A"/>
    <w:rsid w:val="3C74072E"/>
    <w:rsid w:val="3CC7204A"/>
    <w:rsid w:val="3CC91EF6"/>
    <w:rsid w:val="3CD74B0B"/>
    <w:rsid w:val="3D2E25E7"/>
    <w:rsid w:val="3D35171C"/>
    <w:rsid w:val="3D3622C1"/>
    <w:rsid w:val="3D3739C7"/>
    <w:rsid w:val="3D5C22DC"/>
    <w:rsid w:val="3D6764E5"/>
    <w:rsid w:val="3D7A7C56"/>
    <w:rsid w:val="3D89183A"/>
    <w:rsid w:val="3DA52B6A"/>
    <w:rsid w:val="3DB50FFF"/>
    <w:rsid w:val="3DBA03C3"/>
    <w:rsid w:val="3DC2196D"/>
    <w:rsid w:val="3DCB2831"/>
    <w:rsid w:val="3DD75419"/>
    <w:rsid w:val="3DF31B27"/>
    <w:rsid w:val="3E0F416F"/>
    <w:rsid w:val="3E2D2825"/>
    <w:rsid w:val="3E330175"/>
    <w:rsid w:val="3E3942CD"/>
    <w:rsid w:val="3E5A3954"/>
    <w:rsid w:val="3E6831F2"/>
    <w:rsid w:val="3E6910F5"/>
    <w:rsid w:val="3E713432"/>
    <w:rsid w:val="3E8D62F1"/>
    <w:rsid w:val="3E9F4C92"/>
    <w:rsid w:val="3EA177D5"/>
    <w:rsid w:val="3ED54482"/>
    <w:rsid w:val="3EF84F31"/>
    <w:rsid w:val="3EFC4A0B"/>
    <w:rsid w:val="3F04364E"/>
    <w:rsid w:val="3F487C50"/>
    <w:rsid w:val="3F650802"/>
    <w:rsid w:val="3F6D76B7"/>
    <w:rsid w:val="3F79307B"/>
    <w:rsid w:val="3F9410E8"/>
    <w:rsid w:val="3FA22C51"/>
    <w:rsid w:val="3FA4757D"/>
    <w:rsid w:val="3FBD063E"/>
    <w:rsid w:val="3FC76DC7"/>
    <w:rsid w:val="3FD01B29"/>
    <w:rsid w:val="3FDD2A8F"/>
    <w:rsid w:val="40295CD4"/>
    <w:rsid w:val="406228BB"/>
    <w:rsid w:val="407B5CE9"/>
    <w:rsid w:val="40873A03"/>
    <w:rsid w:val="40970D99"/>
    <w:rsid w:val="40AB06F7"/>
    <w:rsid w:val="40B8291C"/>
    <w:rsid w:val="40D0007B"/>
    <w:rsid w:val="40EB438E"/>
    <w:rsid w:val="41107A14"/>
    <w:rsid w:val="41141860"/>
    <w:rsid w:val="41320BB8"/>
    <w:rsid w:val="41522E1C"/>
    <w:rsid w:val="41604390"/>
    <w:rsid w:val="41635215"/>
    <w:rsid w:val="41857C00"/>
    <w:rsid w:val="41913B31"/>
    <w:rsid w:val="419D6472"/>
    <w:rsid w:val="41BE3327"/>
    <w:rsid w:val="41CB0E29"/>
    <w:rsid w:val="41E023C2"/>
    <w:rsid w:val="41E63EBB"/>
    <w:rsid w:val="4235270E"/>
    <w:rsid w:val="423E3289"/>
    <w:rsid w:val="424010B3"/>
    <w:rsid w:val="424B0183"/>
    <w:rsid w:val="426C1EA8"/>
    <w:rsid w:val="42966024"/>
    <w:rsid w:val="42B1716E"/>
    <w:rsid w:val="42C574D1"/>
    <w:rsid w:val="42CC6BDA"/>
    <w:rsid w:val="42CD3881"/>
    <w:rsid w:val="42D71FF1"/>
    <w:rsid w:val="42E45268"/>
    <w:rsid w:val="42EB54C2"/>
    <w:rsid w:val="42EF003F"/>
    <w:rsid w:val="43011312"/>
    <w:rsid w:val="4303448A"/>
    <w:rsid w:val="430F66B3"/>
    <w:rsid w:val="43144A19"/>
    <w:rsid w:val="432F3601"/>
    <w:rsid w:val="43356F36"/>
    <w:rsid w:val="433E55F2"/>
    <w:rsid w:val="43653189"/>
    <w:rsid w:val="438A46BC"/>
    <w:rsid w:val="43A004BD"/>
    <w:rsid w:val="43A510FF"/>
    <w:rsid w:val="43B05E79"/>
    <w:rsid w:val="43B560F7"/>
    <w:rsid w:val="43D519DD"/>
    <w:rsid w:val="43DA7EBE"/>
    <w:rsid w:val="43E55F5D"/>
    <w:rsid w:val="43EF7FFC"/>
    <w:rsid w:val="43FD3819"/>
    <w:rsid w:val="44133C8E"/>
    <w:rsid w:val="441C666A"/>
    <w:rsid w:val="445552E9"/>
    <w:rsid w:val="446B74F6"/>
    <w:rsid w:val="44732CD9"/>
    <w:rsid w:val="447C5A07"/>
    <w:rsid w:val="44A1052F"/>
    <w:rsid w:val="44B00772"/>
    <w:rsid w:val="44B86008"/>
    <w:rsid w:val="44CD1324"/>
    <w:rsid w:val="44E346A3"/>
    <w:rsid w:val="44E7160B"/>
    <w:rsid w:val="44EE459B"/>
    <w:rsid w:val="44FF34A7"/>
    <w:rsid w:val="453472A6"/>
    <w:rsid w:val="453E5D7D"/>
    <w:rsid w:val="453E7B2C"/>
    <w:rsid w:val="45515F33"/>
    <w:rsid w:val="45720925"/>
    <w:rsid w:val="45790D61"/>
    <w:rsid w:val="457B2840"/>
    <w:rsid w:val="45831F49"/>
    <w:rsid w:val="4583209A"/>
    <w:rsid w:val="459743EB"/>
    <w:rsid w:val="45A100BA"/>
    <w:rsid w:val="45CC15DB"/>
    <w:rsid w:val="45EA4DD2"/>
    <w:rsid w:val="45F16D06"/>
    <w:rsid w:val="45F627E6"/>
    <w:rsid w:val="463F1DAD"/>
    <w:rsid w:val="46670964"/>
    <w:rsid w:val="467D4684"/>
    <w:rsid w:val="46885FE1"/>
    <w:rsid w:val="468F2CC7"/>
    <w:rsid w:val="469F1C70"/>
    <w:rsid w:val="46C71DA3"/>
    <w:rsid w:val="46D5626E"/>
    <w:rsid w:val="46DA32D9"/>
    <w:rsid w:val="470D1EAB"/>
    <w:rsid w:val="47163501"/>
    <w:rsid w:val="47306A51"/>
    <w:rsid w:val="47323A9A"/>
    <w:rsid w:val="47503B46"/>
    <w:rsid w:val="476A3F40"/>
    <w:rsid w:val="476B61AC"/>
    <w:rsid w:val="47831EAB"/>
    <w:rsid w:val="478A3BAF"/>
    <w:rsid w:val="4791488A"/>
    <w:rsid w:val="479F58F3"/>
    <w:rsid w:val="47A767A5"/>
    <w:rsid w:val="47CD4DEE"/>
    <w:rsid w:val="47D64C73"/>
    <w:rsid w:val="47DF72D0"/>
    <w:rsid w:val="47E0311C"/>
    <w:rsid w:val="48031F06"/>
    <w:rsid w:val="4805359A"/>
    <w:rsid w:val="480F3A01"/>
    <w:rsid w:val="48A51C70"/>
    <w:rsid w:val="48B14AB8"/>
    <w:rsid w:val="48C7646F"/>
    <w:rsid w:val="48D81F92"/>
    <w:rsid w:val="48E7672C"/>
    <w:rsid w:val="48F42983"/>
    <w:rsid w:val="491042C6"/>
    <w:rsid w:val="491910DC"/>
    <w:rsid w:val="49334F0C"/>
    <w:rsid w:val="493C0826"/>
    <w:rsid w:val="49753D38"/>
    <w:rsid w:val="49793828"/>
    <w:rsid w:val="49897A0C"/>
    <w:rsid w:val="499441BE"/>
    <w:rsid w:val="49A34E66"/>
    <w:rsid w:val="49DE3453"/>
    <w:rsid w:val="49FE1F7F"/>
    <w:rsid w:val="4A207E8C"/>
    <w:rsid w:val="4A317C5F"/>
    <w:rsid w:val="4A3614CB"/>
    <w:rsid w:val="4A3E412A"/>
    <w:rsid w:val="4A4D41FD"/>
    <w:rsid w:val="4A527ACA"/>
    <w:rsid w:val="4A6F2535"/>
    <w:rsid w:val="4A930919"/>
    <w:rsid w:val="4A9973A2"/>
    <w:rsid w:val="4A9B77CE"/>
    <w:rsid w:val="4AA454F2"/>
    <w:rsid w:val="4AAE7501"/>
    <w:rsid w:val="4AD30D16"/>
    <w:rsid w:val="4AD8457E"/>
    <w:rsid w:val="4AEA4987"/>
    <w:rsid w:val="4AEC002A"/>
    <w:rsid w:val="4AF37BD5"/>
    <w:rsid w:val="4AFA44F5"/>
    <w:rsid w:val="4B074E64"/>
    <w:rsid w:val="4B120C4B"/>
    <w:rsid w:val="4B2275D2"/>
    <w:rsid w:val="4B313C8F"/>
    <w:rsid w:val="4B5373CC"/>
    <w:rsid w:val="4B681583"/>
    <w:rsid w:val="4B9A4555"/>
    <w:rsid w:val="4BA015F7"/>
    <w:rsid w:val="4BB23B3A"/>
    <w:rsid w:val="4BCC5690"/>
    <w:rsid w:val="4BDC75B8"/>
    <w:rsid w:val="4C173938"/>
    <w:rsid w:val="4C237A66"/>
    <w:rsid w:val="4C455C43"/>
    <w:rsid w:val="4C4C33AB"/>
    <w:rsid w:val="4C6622F7"/>
    <w:rsid w:val="4C77048D"/>
    <w:rsid w:val="4C7E1155"/>
    <w:rsid w:val="4C7E60F2"/>
    <w:rsid w:val="4C7E7CFB"/>
    <w:rsid w:val="4C7F5FC8"/>
    <w:rsid w:val="4C87540F"/>
    <w:rsid w:val="4C8D73A1"/>
    <w:rsid w:val="4C934C01"/>
    <w:rsid w:val="4C975D73"/>
    <w:rsid w:val="4C9B5863"/>
    <w:rsid w:val="4CA95908"/>
    <w:rsid w:val="4CCA7EF7"/>
    <w:rsid w:val="4CCD1981"/>
    <w:rsid w:val="4CD314A1"/>
    <w:rsid w:val="4CD60F91"/>
    <w:rsid w:val="4CDF68EB"/>
    <w:rsid w:val="4D007DBC"/>
    <w:rsid w:val="4D1A0E7E"/>
    <w:rsid w:val="4D2910C1"/>
    <w:rsid w:val="4D2A1B46"/>
    <w:rsid w:val="4D4E4645"/>
    <w:rsid w:val="4D5E12A1"/>
    <w:rsid w:val="4D8B1D7C"/>
    <w:rsid w:val="4D8F4E8B"/>
    <w:rsid w:val="4D9069DF"/>
    <w:rsid w:val="4D9629DF"/>
    <w:rsid w:val="4DA60964"/>
    <w:rsid w:val="4DBB5811"/>
    <w:rsid w:val="4DCE6665"/>
    <w:rsid w:val="4DD252B5"/>
    <w:rsid w:val="4E2F5750"/>
    <w:rsid w:val="4E3E294A"/>
    <w:rsid w:val="4E4923FB"/>
    <w:rsid w:val="4E494638"/>
    <w:rsid w:val="4E4D6115"/>
    <w:rsid w:val="4E5B174E"/>
    <w:rsid w:val="4E5B6952"/>
    <w:rsid w:val="4E616639"/>
    <w:rsid w:val="4E6B0B13"/>
    <w:rsid w:val="4E741683"/>
    <w:rsid w:val="4E910618"/>
    <w:rsid w:val="4EC72940"/>
    <w:rsid w:val="4ECD4B49"/>
    <w:rsid w:val="4EF851EF"/>
    <w:rsid w:val="4F011597"/>
    <w:rsid w:val="4F195165"/>
    <w:rsid w:val="4F244236"/>
    <w:rsid w:val="4F3A03D5"/>
    <w:rsid w:val="4F484E88"/>
    <w:rsid w:val="4F530603"/>
    <w:rsid w:val="4F5B577E"/>
    <w:rsid w:val="4F624D5E"/>
    <w:rsid w:val="4F662654"/>
    <w:rsid w:val="4F7A3E56"/>
    <w:rsid w:val="4F94276E"/>
    <w:rsid w:val="4FB31116"/>
    <w:rsid w:val="4FB62499"/>
    <w:rsid w:val="4FBF0A7D"/>
    <w:rsid w:val="4FCE3AE2"/>
    <w:rsid w:val="4FDF0473"/>
    <w:rsid w:val="4FE806B2"/>
    <w:rsid w:val="4FF61000"/>
    <w:rsid w:val="50081CC9"/>
    <w:rsid w:val="50115424"/>
    <w:rsid w:val="506A4ECF"/>
    <w:rsid w:val="50741B61"/>
    <w:rsid w:val="50AE0B7F"/>
    <w:rsid w:val="50F14AC9"/>
    <w:rsid w:val="50F26AD7"/>
    <w:rsid w:val="50F83833"/>
    <w:rsid w:val="51273F52"/>
    <w:rsid w:val="51404131"/>
    <w:rsid w:val="5153670D"/>
    <w:rsid w:val="516B448D"/>
    <w:rsid w:val="517761D2"/>
    <w:rsid w:val="51782617"/>
    <w:rsid w:val="51813D85"/>
    <w:rsid w:val="51977E02"/>
    <w:rsid w:val="51A208C2"/>
    <w:rsid w:val="51AF590D"/>
    <w:rsid w:val="51BC08FD"/>
    <w:rsid w:val="51C57D9B"/>
    <w:rsid w:val="51CB0999"/>
    <w:rsid w:val="521A1A78"/>
    <w:rsid w:val="524F7250"/>
    <w:rsid w:val="52554706"/>
    <w:rsid w:val="526523FB"/>
    <w:rsid w:val="526A01B2"/>
    <w:rsid w:val="52835652"/>
    <w:rsid w:val="52884ADC"/>
    <w:rsid w:val="52A90A47"/>
    <w:rsid w:val="52B23907"/>
    <w:rsid w:val="52CC37B8"/>
    <w:rsid w:val="52D8304F"/>
    <w:rsid w:val="52F24BD5"/>
    <w:rsid w:val="52F65EE9"/>
    <w:rsid w:val="53310CD0"/>
    <w:rsid w:val="53446379"/>
    <w:rsid w:val="53682217"/>
    <w:rsid w:val="537A08C9"/>
    <w:rsid w:val="538A34DA"/>
    <w:rsid w:val="53CE29C2"/>
    <w:rsid w:val="53EA0385"/>
    <w:rsid w:val="53F352E9"/>
    <w:rsid w:val="53F727D2"/>
    <w:rsid w:val="540A5265"/>
    <w:rsid w:val="543123A6"/>
    <w:rsid w:val="54410EC7"/>
    <w:rsid w:val="5447246B"/>
    <w:rsid w:val="544A339B"/>
    <w:rsid w:val="545D5AF4"/>
    <w:rsid w:val="54694499"/>
    <w:rsid w:val="54751090"/>
    <w:rsid w:val="54A11E85"/>
    <w:rsid w:val="54A67464"/>
    <w:rsid w:val="54E27FBC"/>
    <w:rsid w:val="54F14BBA"/>
    <w:rsid w:val="5527238A"/>
    <w:rsid w:val="55603AEE"/>
    <w:rsid w:val="55637BA0"/>
    <w:rsid w:val="558C32B3"/>
    <w:rsid w:val="55A14B6B"/>
    <w:rsid w:val="55AC27BB"/>
    <w:rsid w:val="55BF6EB9"/>
    <w:rsid w:val="55D40A43"/>
    <w:rsid w:val="55D523B2"/>
    <w:rsid w:val="55E738C7"/>
    <w:rsid w:val="55EA5FA3"/>
    <w:rsid w:val="55EC4509"/>
    <w:rsid w:val="55EC7130"/>
    <w:rsid w:val="55F04CD0"/>
    <w:rsid w:val="55FF3B0B"/>
    <w:rsid w:val="55FF50B5"/>
    <w:rsid w:val="560E52F8"/>
    <w:rsid w:val="562D1312"/>
    <w:rsid w:val="56306667"/>
    <w:rsid w:val="56392AD1"/>
    <w:rsid w:val="5639594F"/>
    <w:rsid w:val="563E6705"/>
    <w:rsid w:val="56605C0D"/>
    <w:rsid w:val="56777341"/>
    <w:rsid w:val="567A0BDF"/>
    <w:rsid w:val="56826427"/>
    <w:rsid w:val="568C18E1"/>
    <w:rsid w:val="56B51C3C"/>
    <w:rsid w:val="56B55774"/>
    <w:rsid w:val="56B561DB"/>
    <w:rsid w:val="56E17F73"/>
    <w:rsid w:val="56E25E0A"/>
    <w:rsid w:val="56E508AC"/>
    <w:rsid w:val="573A66AC"/>
    <w:rsid w:val="575C02E5"/>
    <w:rsid w:val="577D2002"/>
    <w:rsid w:val="578221A6"/>
    <w:rsid w:val="578E6747"/>
    <w:rsid w:val="57B5606C"/>
    <w:rsid w:val="57BA2BB4"/>
    <w:rsid w:val="57D76860"/>
    <w:rsid w:val="57DD1426"/>
    <w:rsid w:val="57EE3633"/>
    <w:rsid w:val="58065BD8"/>
    <w:rsid w:val="58320C57"/>
    <w:rsid w:val="58360B36"/>
    <w:rsid w:val="58460FE8"/>
    <w:rsid w:val="58692CBA"/>
    <w:rsid w:val="587C6A8F"/>
    <w:rsid w:val="58942FBE"/>
    <w:rsid w:val="58A678B0"/>
    <w:rsid w:val="58A7049D"/>
    <w:rsid w:val="58E862D4"/>
    <w:rsid w:val="58F22CAF"/>
    <w:rsid w:val="59091DA7"/>
    <w:rsid w:val="59372DB8"/>
    <w:rsid w:val="593B40CF"/>
    <w:rsid w:val="59481819"/>
    <w:rsid w:val="59611BE3"/>
    <w:rsid w:val="597072EF"/>
    <w:rsid w:val="59BC2C6C"/>
    <w:rsid w:val="59BE0DE3"/>
    <w:rsid w:val="59CF3FBA"/>
    <w:rsid w:val="59F974AC"/>
    <w:rsid w:val="5A0A6ACC"/>
    <w:rsid w:val="5A201CF2"/>
    <w:rsid w:val="5A405DD1"/>
    <w:rsid w:val="5A4C2D89"/>
    <w:rsid w:val="5A56101C"/>
    <w:rsid w:val="5A6B655E"/>
    <w:rsid w:val="5A735ED2"/>
    <w:rsid w:val="5A7D3E9D"/>
    <w:rsid w:val="5AA744EA"/>
    <w:rsid w:val="5AA91A93"/>
    <w:rsid w:val="5AB3646E"/>
    <w:rsid w:val="5AD76600"/>
    <w:rsid w:val="5AD919C3"/>
    <w:rsid w:val="5AFB45D4"/>
    <w:rsid w:val="5AFC6067"/>
    <w:rsid w:val="5B294F8E"/>
    <w:rsid w:val="5B2B5B2E"/>
    <w:rsid w:val="5B3A6B8F"/>
    <w:rsid w:val="5B492489"/>
    <w:rsid w:val="5B574F50"/>
    <w:rsid w:val="5B745BFD"/>
    <w:rsid w:val="5B871E96"/>
    <w:rsid w:val="5B932D7D"/>
    <w:rsid w:val="5BD0001A"/>
    <w:rsid w:val="5BD26852"/>
    <w:rsid w:val="5BD26DC8"/>
    <w:rsid w:val="5BED4139"/>
    <w:rsid w:val="5C1E79F8"/>
    <w:rsid w:val="5C1F5F23"/>
    <w:rsid w:val="5C3251D1"/>
    <w:rsid w:val="5C7D791C"/>
    <w:rsid w:val="5CA95D7B"/>
    <w:rsid w:val="5CB67755"/>
    <w:rsid w:val="5CFA1762"/>
    <w:rsid w:val="5D042C87"/>
    <w:rsid w:val="5D6121B1"/>
    <w:rsid w:val="5DB11178"/>
    <w:rsid w:val="5DC53D9E"/>
    <w:rsid w:val="5E0E058B"/>
    <w:rsid w:val="5E2F6982"/>
    <w:rsid w:val="5E3700A0"/>
    <w:rsid w:val="5E48511F"/>
    <w:rsid w:val="5E4A533B"/>
    <w:rsid w:val="5E7B54F5"/>
    <w:rsid w:val="5E9E5071"/>
    <w:rsid w:val="5EBE53E1"/>
    <w:rsid w:val="5EDA3A26"/>
    <w:rsid w:val="5EF57055"/>
    <w:rsid w:val="5F697A43"/>
    <w:rsid w:val="5F84662B"/>
    <w:rsid w:val="5F9C4628"/>
    <w:rsid w:val="5FAE7D0B"/>
    <w:rsid w:val="5FCB6A8E"/>
    <w:rsid w:val="5FD27396"/>
    <w:rsid w:val="5FFE63DD"/>
    <w:rsid w:val="60026590"/>
    <w:rsid w:val="602C707A"/>
    <w:rsid w:val="60337FF4"/>
    <w:rsid w:val="603B2567"/>
    <w:rsid w:val="606F0199"/>
    <w:rsid w:val="60756F41"/>
    <w:rsid w:val="608F1AC1"/>
    <w:rsid w:val="608F7BB0"/>
    <w:rsid w:val="60A776BE"/>
    <w:rsid w:val="60A9556C"/>
    <w:rsid w:val="60AB2D48"/>
    <w:rsid w:val="60BD12BB"/>
    <w:rsid w:val="60E42F7F"/>
    <w:rsid w:val="6114758A"/>
    <w:rsid w:val="611E0D6E"/>
    <w:rsid w:val="6122434D"/>
    <w:rsid w:val="612C7E8A"/>
    <w:rsid w:val="6133591E"/>
    <w:rsid w:val="61373212"/>
    <w:rsid w:val="61436482"/>
    <w:rsid w:val="616F60AC"/>
    <w:rsid w:val="61723EAB"/>
    <w:rsid w:val="618F19E3"/>
    <w:rsid w:val="61943B05"/>
    <w:rsid w:val="61A873E8"/>
    <w:rsid w:val="61BE6EE8"/>
    <w:rsid w:val="61CF0031"/>
    <w:rsid w:val="61F5484D"/>
    <w:rsid w:val="62265778"/>
    <w:rsid w:val="622B66A7"/>
    <w:rsid w:val="624B51DE"/>
    <w:rsid w:val="625E3163"/>
    <w:rsid w:val="627B5314"/>
    <w:rsid w:val="6291238C"/>
    <w:rsid w:val="62976675"/>
    <w:rsid w:val="62A42440"/>
    <w:rsid w:val="62B16BBE"/>
    <w:rsid w:val="62B62F9F"/>
    <w:rsid w:val="62DF2923"/>
    <w:rsid w:val="62ED5D75"/>
    <w:rsid w:val="62F16294"/>
    <w:rsid w:val="631207F6"/>
    <w:rsid w:val="639E415F"/>
    <w:rsid w:val="63A252D2"/>
    <w:rsid w:val="63AE1EC8"/>
    <w:rsid w:val="63BF61F6"/>
    <w:rsid w:val="63CD05A1"/>
    <w:rsid w:val="63D83C4D"/>
    <w:rsid w:val="63E43B3C"/>
    <w:rsid w:val="642301C1"/>
    <w:rsid w:val="642524FD"/>
    <w:rsid w:val="644E025E"/>
    <w:rsid w:val="646261B3"/>
    <w:rsid w:val="648247BB"/>
    <w:rsid w:val="648F3AA8"/>
    <w:rsid w:val="649310FF"/>
    <w:rsid w:val="649C7D27"/>
    <w:rsid w:val="64A62473"/>
    <w:rsid w:val="64C33752"/>
    <w:rsid w:val="64CF0348"/>
    <w:rsid w:val="64FB0F93"/>
    <w:rsid w:val="652F0DE7"/>
    <w:rsid w:val="654E3963"/>
    <w:rsid w:val="65841133"/>
    <w:rsid w:val="65850DDB"/>
    <w:rsid w:val="65891532"/>
    <w:rsid w:val="65A96DEB"/>
    <w:rsid w:val="65AD5EC6"/>
    <w:rsid w:val="65BF5E26"/>
    <w:rsid w:val="65C33F10"/>
    <w:rsid w:val="65CD29F4"/>
    <w:rsid w:val="65D412DE"/>
    <w:rsid w:val="65F04A1A"/>
    <w:rsid w:val="65FB7590"/>
    <w:rsid w:val="661E50E3"/>
    <w:rsid w:val="661F2C0A"/>
    <w:rsid w:val="66304E17"/>
    <w:rsid w:val="663629BF"/>
    <w:rsid w:val="6639593F"/>
    <w:rsid w:val="66474DDD"/>
    <w:rsid w:val="66644AC0"/>
    <w:rsid w:val="667137C9"/>
    <w:rsid w:val="66714455"/>
    <w:rsid w:val="6685358B"/>
    <w:rsid w:val="66B3651B"/>
    <w:rsid w:val="66BF2E6F"/>
    <w:rsid w:val="66C37A54"/>
    <w:rsid w:val="66CA7019"/>
    <w:rsid w:val="66CF3A41"/>
    <w:rsid w:val="66F61DA0"/>
    <w:rsid w:val="670C2A50"/>
    <w:rsid w:val="671958AB"/>
    <w:rsid w:val="672A1135"/>
    <w:rsid w:val="673A4F5B"/>
    <w:rsid w:val="67566AFF"/>
    <w:rsid w:val="678418BE"/>
    <w:rsid w:val="678B5846"/>
    <w:rsid w:val="678B618F"/>
    <w:rsid w:val="679B7968"/>
    <w:rsid w:val="67CE0908"/>
    <w:rsid w:val="68232E85"/>
    <w:rsid w:val="682D5AB2"/>
    <w:rsid w:val="68376625"/>
    <w:rsid w:val="683B2FF7"/>
    <w:rsid w:val="684202AC"/>
    <w:rsid w:val="684604B7"/>
    <w:rsid w:val="68605CCF"/>
    <w:rsid w:val="68C660B3"/>
    <w:rsid w:val="68D67EF7"/>
    <w:rsid w:val="68DC1286"/>
    <w:rsid w:val="68EC6BCD"/>
    <w:rsid w:val="68F6059A"/>
    <w:rsid w:val="68F71C1C"/>
    <w:rsid w:val="68FD37CF"/>
    <w:rsid w:val="69333171"/>
    <w:rsid w:val="695D57EE"/>
    <w:rsid w:val="696F556A"/>
    <w:rsid w:val="69886B1F"/>
    <w:rsid w:val="69D20C05"/>
    <w:rsid w:val="69DF4B8A"/>
    <w:rsid w:val="69E40BB3"/>
    <w:rsid w:val="69F10D61"/>
    <w:rsid w:val="6A0F3DD8"/>
    <w:rsid w:val="6A2829D5"/>
    <w:rsid w:val="6A3127BA"/>
    <w:rsid w:val="6A3318A7"/>
    <w:rsid w:val="6A4E1722"/>
    <w:rsid w:val="6A681023"/>
    <w:rsid w:val="6A7D43A3"/>
    <w:rsid w:val="6A812029"/>
    <w:rsid w:val="6A832BF0"/>
    <w:rsid w:val="6A927E4E"/>
    <w:rsid w:val="6A995680"/>
    <w:rsid w:val="6AA52718"/>
    <w:rsid w:val="6AAB0F10"/>
    <w:rsid w:val="6AB063DF"/>
    <w:rsid w:val="6AC547AA"/>
    <w:rsid w:val="6AD55DE7"/>
    <w:rsid w:val="6AF208ED"/>
    <w:rsid w:val="6B103098"/>
    <w:rsid w:val="6B144D07"/>
    <w:rsid w:val="6B1B42E7"/>
    <w:rsid w:val="6B2626C2"/>
    <w:rsid w:val="6B5E46DB"/>
    <w:rsid w:val="6B733C89"/>
    <w:rsid w:val="6B815014"/>
    <w:rsid w:val="6B906729"/>
    <w:rsid w:val="6B9A5430"/>
    <w:rsid w:val="6BB32772"/>
    <w:rsid w:val="6BB64010"/>
    <w:rsid w:val="6BD85D34"/>
    <w:rsid w:val="6BE2023C"/>
    <w:rsid w:val="6BE7138C"/>
    <w:rsid w:val="6C225202"/>
    <w:rsid w:val="6C390D93"/>
    <w:rsid w:val="6C5C55B0"/>
    <w:rsid w:val="6C7D068A"/>
    <w:rsid w:val="6C866D4D"/>
    <w:rsid w:val="6CA04BA2"/>
    <w:rsid w:val="6CA65E87"/>
    <w:rsid w:val="6CAD0D8B"/>
    <w:rsid w:val="6CE31679"/>
    <w:rsid w:val="6D4F5AFD"/>
    <w:rsid w:val="6D75051B"/>
    <w:rsid w:val="6D766839"/>
    <w:rsid w:val="6D7E59ED"/>
    <w:rsid w:val="6D96361B"/>
    <w:rsid w:val="6DA4014C"/>
    <w:rsid w:val="6DAF0E7B"/>
    <w:rsid w:val="6DCF0DF4"/>
    <w:rsid w:val="6DD16EDF"/>
    <w:rsid w:val="6DE05374"/>
    <w:rsid w:val="6DE2733E"/>
    <w:rsid w:val="6DEA5381"/>
    <w:rsid w:val="6DEB4DAB"/>
    <w:rsid w:val="6DF47575"/>
    <w:rsid w:val="6E080427"/>
    <w:rsid w:val="6E1413DC"/>
    <w:rsid w:val="6E1D3ED3"/>
    <w:rsid w:val="6E203D78"/>
    <w:rsid w:val="6E4D62AB"/>
    <w:rsid w:val="6E5B49FB"/>
    <w:rsid w:val="6E7351CC"/>
    <w:rsid w:val="6E7452C8"/>
    <w:rsid w:val="6E7F2DDF"/>
    <w:rsid w:val="6E8A2052"/>
    <w:rsid w:val="6E99310A"/>
    <w:rsid w:val="6EBD7464"/>
    <w:rsid w:val="6EF05D89"/>
    <w:rsid w:val="6EF47329"/>
    <w:rsid w:val="6EF906CE"/>
    <w:rsid w:val="6F077525"/>
    <w:rsid w:val="6F0B2E51"/>
    <w:rsid w:val="6F4D6C7A"/>
    <w:rsid w:val="6F5B502F"/>
    <w:rsid w:val="6F9F30B0"/>
    <w:rsid w:val="6FB6687C"/>
    <w:rsid w:val="6FCA62DC"/>
    <w:rsid w:val="6FE41EAB"/>
    <w:rsid w:val="6FF045BB"/>
    <w:rsid w:val="700445E3"/>
    <w:rsid w:val="70220216"/>
    <w:rsid w:val="70335C2F"/>
    <w:rsid w:val="704240C4"/>
    <w:rsid w:val="70700C31"/>
    <w:rsid w:val="70814BED"/>
    <w:rsid w:val="708D7AB7"/>
    <w:rsid w:val="70A4791E"/>
    <w:rsid w:val="70BE36B5"/>
    <w:rsid w:val="70D736E4"/>
    <w:rsid w:val="70E94540"/>
    <w:rsid w:val="712703A6"/>
    <w:rsid w:val="7158591D"/>
    <w:rsid w:val="71613C6F"/>
    <w:rsid w:val="716167CC"/>
    <w:rsid w:val="7185359C"/>
    <w:rsid w:val="71857F3D"/>
    <w:rsid w:val="719637A5"/>
    <w:rsid w:val="71A21272"/>
    <w:rsid w:val="71C46F4C"/>
    <w:rsid w:val="71CD7FCC"/>
    <w:rsid w:val="71EA7C60"/>
    <w:rsid w:val="71EC078C"/>
    <w:rsid w:val="72023B0B"/>
    <w:rsid w:val="725622EB"/>
    <w:rsid w:val="727B1B10"/>
    <w:rsid w:val="728A58AF"/>
    <w:rsid w:val="728F5E9C"/>
    <w:rsid w:val="72A2709C"/>
    <w:rsid w:val="72C47013"/>
    <w:rsid w:val="72C50341"/>
    <w:rsid w:val="730735B3"/>
    <w:rsid w:val="732628E3"/>
    <w:rsid w:val="7327214A"/>
    <w:rsid w:val="73412411"/>
    <w:rsid w:val="73441D0A"/>
    <w:rsid w:val="734A5A3A"/>
    <w:rsid w:val="735974EA"/>
    <w:rsid w:val="735B08C9"/>
    <w:rsid w:val="736C3A83"/>
    <w:rsid w:val="7370719A"/>
    <w:rsid w:val="73784618"/>
    <w:rsid w:val="73845BDB"/>
    <w:rsid w:val="73942E89"/>
    <w:rsid w:val="73B42067"/>
    <w:rsid w:val="73CD0149"/>
    <w:rsid w:val="73E7213E"/>
    <w:rsid w:val="73F25620"/>
    <w:rsid w:val="740665F2"/>
    <w:rsid w:val="74335129"/>
    <w:rsid w:val="748E4D9F"/>
    <w:rsid w:val="74C01A5C"/>
    <w:rsid w:val="74C834CC"/>
    <w:rsid w:val="74E03EAC"/>
    <w:rsid w:val="74EC2851"/>
    <w:rsid w:val="74ED13E5"/>
    <w:rsid w:val="74F261BD"/>
    <w:rsid w:val="750D185B"/>
    <w:rsid w:val="750E0A19"/>
    <w:rsid w:val="751C3136"/>
    <w:rsid w:val="75265D63"/>
    <w:rsid w:val="7531407B"/>
    <w:rsid w:val="75391E14"/>
    <w:rsid w:val="754937FF"/>
    <w:rsid w:val="75557DCD"/>
    <w:rsid w:val="757A7E5C"/>
    <w:rsid w:val="75846F2D"/>
    <w:rsid w:val="75A30103"/>
    <w:rsid w:val="75B275F6"/>
    <w:rsid w:val="75CB4B5C"/>
    <w:rsid w:val="75F71366"/>
    <w:rsid w:val="75FB3042"/>
    <w:rsid w:val="762F50EB"/>
    <w:rsid w:val="763B38E9"/>
    <w:rsid w:val="763D2832"/>
    <w:rsid w:val="765D77F2"/>
    <w:rsid w:val="768865A9"/>
    <w:rsid w:val="76BB33B1"/>
    <w:rsid w:val="76FC0249"/>
    <w:rsid w:val="76FD0D45"/>
    <w:rsid w:val="771A3591"/>
    <w:rsid w:val="772938E8"/>
    <w:rsid w:val="7729758E"/>
    <w:rsid w:val="773D1AF2"/>
    <w:rsid w:val="773E13DB"/>
    <w:rsid w:val="7757075A"/>
    <w:rsid w:val="77844FC2"/>
    <w:rsid w:val="77B25643"/>
    <w:rsid w:val="77B43AFA"/>
    <w:rsid w:val="77EA751B"/>
    <w:rsid w:val="77FC0FFD"/>
    <w:rsid w:val="7819395D"/>
    <w:rsid w:val="787C3C6A"/>
    <w:rsid w:val="78810C15"/>
    <w:rsid w:val="789102F6"/>
    <w:rsid w:val="789456D9"/>
    <w:rsid w:val="78A36DA8"/>
    <w:rsid w:val="78BD078C"/>
    <w:rsid w:val="78C51A64"/>
    <w:rsid w:val="78D11DC8"/>
    <w:rsid w:val="78E119B2"/>
    <w:rsid w:val="79102FB2"/>
    <w:rsid w:val="79114ADC"/>
    <w:rsid w:val="79273628"/>
    <w:rsid w:val="79532E9E"/>
    <w:rsid w:val="799F5697"/>
    <w:rsid w:val="79A33E26"/>
    <w:rsid w:val="79A436FA"/>
    <w:rsid w:val="79B57143"/>
    <w:rsid w:val="79D833A4"/>
    <w:rsid w:val="79E9735F"/>
    <w:rsid w:val="79EA280A"/>
    <w:rsid w:val="79F4521D"/>
    <w:rsid w:val="7A0D5743"/>
    <w:rsid w:val="7A140880"/>
    <w:rsid w:val="7A2D7B93"/>
    <w:rsid w:val="7A384934"/>
    <w:rsid w:val="7AA0277F"/>
    <w:rsid w:val="7AB12572"/>
    <w:rsid w:val="7AC57DCC"/>
    <w:rsid w:val="7AF020D6"/>
    <w:rsid w:val="7B0E3521"/>
    <w:rsid w:val="7B0F13FF"/>
    <w:rsid w:val="7B1228E5"/>
    <w:rsid w:val="7B22521E"/>
    <w:rsid w:val="7B30295E"/>
    <w:rsid w:val="7B3B1E3C"/>
    <w:rsid w:val="7B3E100A"/>
    <w:rsid w:val="7B4210B1"/>
    <w:rsid w:val="7B5829EE"/>
    <w:rsid w:val="7B5B3D96"/>
    <w:rsid w:val="7B825CBD"/>
    <w:rsid w:val="7BC014CE"/>
    <w:rsid w:val="7C1508DF"/>
    <w:rsid w:val="7C174657"/>
    <w:rsid w:val="7C1E59E5"/>
    <w:rsid w:val="7C363196"/>
    <w:rsid w:val="7C3960EF"/>
    <w:rsid w:val="7C7039DF"/>
    <w:rsid w:val="7C7E20FF"/>
    <w:rsid w:val="7CA57EB5"/>
    <w:rsid w:val="7CBB76D8"/>
    <w:rsid w:val="7CD200F7"/>
    <w:rsid w:val="7CF71263"/>
    <w:rsid w:val="7D3D571D"/>
    <w:rsid w:val="7D480840"/>
    <w:rsid w:val="7D4A45B8"/>
    <w:rsid w:val="7D4F6073"/>
    <w:rsid w:val="7D5D42EC"/>
    <w:rsid w:val="7D60202E"/>
    <w:rsid w:val="7D627B54"/>
    <w:rsid w:val="7D657254"/>
    <w:rsid w:val="7D995901"/>
    <w:rsid w:val="7D9F6497"/>
    <w:rsid w:val="7D9F6D68"/>
    <w:rsid w:val="7DA95783"/>
    <w:rsid w:val="7DBF7459"/>
    <w:rsid w:val="7DDA7103"/>
    <w:rsid w:val="7DFB7D41"/>
    <w:rsid w:val="7E2748F9"/>
    <w:rsid w:val="7E372D8F"/>
    <w:rsid w:val="7E37627E"/>
    <w:rsid w:val="7E3E411D"/>
    <w:rsid w:val="7E473189"/>
    <w:rsid w:val="7E491356"/>
    <w:rsid w:val="7E4E3B7E"/>
    <w:rsid w:val="7E531FC9"/>
    <w:rsid w:val="7E841CEB"/>
    <w:rsid w:val="7EAB1087"/>
    <w:rsid w:val="7EB73853"/>
    <w:rsid w:val="7EBF4C3A"/>
    <w:rsid w:val="7EC4632E"/>
    <w:rsid w:val="7EC92A4C"/>
    <w:rsid w:val="7ED44A81"/>
    <w:rsid w:val="7F032C71"/>
    <w:rsid w:val="7F0E42E0"/>
    <w:rsid w:val="7F220116"/>
    <w:rsid w:val="7F2C2539"/>
    <w:rsid w:val="7F2F6CC1"/>
    <w:rsid w:val="7F533BF8"/>
    <w:rsid w:val="7F7A396A"/>
    <w:rsid w:val="7F846625"/>
    <w:rsid w:val="7F937D0C"/>
    <w:rsid w:val="7FA463A9"/>
    <w:rsid w:val="7FCB5E84"/>
    <w:rsid w:val="7FD60385"/>
    <w:rsid w:val="7FEB2083"/>
    <w:rsid w:val="7FF84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2" w:semiHidden="0" w:name="heading 3"/>
    <w:lsdException w:qFormat="1" w:unhideWhenUsed="0" w:uiPriority="3"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7">
    <w:name w:val="heading 1"/>
    <w:basedOn w:val="8"/>
    <w:next w:val="8"/>
    <w:link w:val="36"/>
    <w:qFormat/>
    <w:uiPriority w:val="0"/>
    <w:pPr>
      <w:numPr>
        <w:ilvl w:val="0"/>
        <w:numId w:val="1"/>
      </w:numPr>
      <w:spacing w:before="120" w:after="60"/>
      <w:ind w:left="0" w:firstLine="200"/>
      <w:jc w:val="left"/>
      <w:outlineLvl w:val="0"/>
    </w:pPr>
    <w:rPr>
      <w:rFonts w:eastAsia="黑体"/>
      <w:bCs/>
      <w:kern w:val="44"/>
      <w:sz w:val="32"/>
      <w:szCs w:val="44"/>
    </w:rPr>
  </w:style>
  <w:style w:type="paragraph" w:styleId="9">
    <w:name w:val="heading 2"/>
    <w:basedOn w:val="1"/>
    <w:next w:val="1"/>
    <w:link w:val="37"/>
    <w:qFormat/>
    <w:uiPriority w:val="1"/>
    <w:pPr>
      <w:keepNext/>
      <w:keepLines/>
      <w:numPr>
        <w:ilvl w:val="1"/>
        <w:numId w:val="1"/>
      </w:numPr>
      <w:spacing w:before="120" w:after="60"/>
      <w:ind w:firstLine="0" w:firstLineChars="0"/>
      <w:outlineLvl w:val="1"/>
    </w:pPr>
    <w:rPr>
      <w:rFonts w:asciiTheme="minorHAnsi" w:hAnsiTheme="minorHAnsi" w:cstheme="majorBidi"/>
      <w:b/>
      <w:bCs/>
      <w:szCs w:val="32"/>
    </w:rPr>
  </w:style>
  <w:style w:type="paragraph" w:styleId="10">
    <w:name w:val="heading 3"/>
    <w:basedOn w:val="1"/>
    <w:next w:val="1"/>
    <w:link w:val="38"/>
    <w:qFormat/>
    <w:uiPriority w:val="2"/>
    <w:pPr>
      <w:keepNext/>
      <w:keepLines/>
      <w:numPr>
        <w:ilvl w:val="2"/>
        <w:numId w:val="1"/>
      </w:numPr>
      <w:spacing w:before="120" w:after="60" w:line="500" w:lineRule="exact"/>
      <w:ind w:left="0" w:firstLine="420" w:firstLineChars="200"/>
      <w:outlineLvl w:val="2"/>
    </w:pPr>
    <w:rPr>
      <w:rFonts w:eastAsia="仿宋_GB2312"/>
      <w:b/>
      <w:bCs/>
      <w:sz w:val="28"/>
      <w:szCs w:val="32"/>
    </w:rPr>
  </w:style>
  <w:style w:type="paragraph" w:styleId="11">
    <w:name w:val="heading 4"/>
    <w:basedOn w:val="8"/>
    <w:next w:val="1"/>
    <w:link w:val="39"/>
    <w:qFormat/>
    <w:uiPriority w:val="3"/>
    <w:pPr>
      <w:keepNext/>
      <w:keepLines/>
      <w:numPr>
        <w:ilvl w:val="3"/>
        <w:numId w:val="1"/>
      </w:numPr>
      <w:spacing w:before="120" w:after="60"/>
      <w:ind w:left="0" w:firstLine="200"/>
      <w:outlineLvl w:val="3"/>
    </w:pPr>
    <w:rPr>
      <w:rFonts w:cstheme="majorBidi"/>
      <w:b/>
      <w:bCs/>
    </w:rPr>
  </w:style>
  <w:style w:type="paragraph" w:styleId="12">
    <w:name w:val="heading 5"/>
    <w:basedOn w:val="8"/>
    <w:next w:val="8"/>
    <w:link w:val="40"/>
    <w:unhideWhenUsed/>
    <w:qFormat/>
    <w:uiPriority w:val="9"/>
    <w:pPr>
      <w:keepNext/>
      <w:keepLines/>
      <w:numPr>
        <w:ilvl w:val="4"/>
        <w:numId w:val="1"/>
      </w:numPr>
      <w:spacing w:before="120" w:after="60"/>
      <w:ind w:firstLine="0" w:firstLineChars="0"/>
      <w:outlineLvl w:val="4"/>
    </w:pPr>
    <w:rPr>
      <w:b/>
      <w:bCs/>
    </w:rPr>
  </w:style>
  <w:style w:type="paragraph" w:styleId="13">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9">
    <w:name w:val="Default Paragraph Font"/>
    <w:unhideWhenUsed/>
    <w:qFormat/>
    <w:uiPriority w:val="1"/>
  </w:style>
  <w:style w:type="table" w:default="1" w:styleId="27">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firstLineChars="200"/>
    </w:pPr>
  </w:style>
  <w:style w:type="paragraph" w:styleId="3">
    <w:name w:val="Body Text Indent"/>
    <w:basedOn w:val="1"/>
    <w:unhideWhenUsed/>
    <w:qFormat/>
    <w:uiPriority w:val="99"/>
    <w:pPr>
      <w:spacing w:after="120" w:afterLines="0" w:afterAutospacing="0"/>
      <w:ind w:left="420" w:leftChars="200"/>
    </w:pPr>
  </w:style>
  <w:style w:type="paragraph" w:styleId="4">
    <w:name w:val="Body Text First Indent"/>
    <w:basedOn w:val="5"/>
    <w:next w:val="2"/>
    <w:qFormat/>
    <w:uiPriority w:val="0"/>
    <w:pPr>
      <w:ind w:firstLine="420" w:firstLineChars="100"/>
    </w:pPr>
    <w:rPr>
      <w:sz w:val="24"/>
      <w:szCs w:val="24"/>
    </w:rPr>
  </w:style>
  <w:style w:type="paragraph" w:styleId="5">
    <w:name w:val="Body Text"/>
    <w:basedOn w:val="1"/>
    <w:next w:val="6"/>
    <w:qFormat/>
    <w:uiPriority w:val="1"/>
    <w:rPr>
      <w:rFonts w:ascii="仿宋_GB2312" w:hAnsi="仿宋_GB2312" w:eastAsia="仿宋_GB2312" w:cs="仿宋_GB2312"/>
      <w:sz w:val="32"/>
      <w:szCs w:val="32"/>
      <w:lang w:val="zh-CN" w:bidi="zh-CN"/>
    </w:rPr>
  </w:style>
  <w:style w:type="paragraph" w:styleId="6">
    <w:name w:val="Normal Indent"/>
    <w:basedOn w:val="1"/>
    <w:qFormat/>
    <w:uiPriority w:val="0"/>
    <w:pPr>
      <w:ind w:firstLine="420"/>
    </w:pPr>
    <w:rPr>
      <w:sz w:val="14"/>
    </w:rPr>
  </w:style>
  <w:style w:type="paragraph" w:customStyle="1" w:styleId="8">
    <w:name w:val="闻政正文"/>
    <w:basedOn w:val="1"/>
    <w:link w:val="48"/>
    <w:qFormat/>
    <w:uiPriority w:val="3"/>
    <w:pPr>
      <w:spacing w:line="500" w:lineRule="exact"/>
      <w:ind w:firstLine="200" w:firstLineChars="200"/>
    </w:pPr>
    <w:rPr>
      <w:rFonts w:ascii="Times New Roman" w:hAnsi="Times New Roman" w:eastAsia="仿宋_GB2312" w:cs="Times New Roman"/>
      <w:kern w:val="0"/>
      <w:sz w:val="28"/>
      <w:szCs w:val="28"/>
      <w:lang w:val="zh-CN"/>
    </w:rPr>
  </w:style>
  <w:style w:type="paragraph" w:styleId="14">
    <w:name w:val="caption"/>
    <w:basedOn w:val="1"/>
    <w:next w:val="1"/>
    <w:unhideWhenUsed/>
    <w:qFormat/>
    <w:uiPriority w:val="35"/>
    <w:rPr>
      <w:rFonts w:eastAsia="黑体" w:asciiTheme="majorHAnsi" w:hAnsiTheme="majorHAnsi" w:cstheme="majorBidi"/>
      <w:sz w:val="20"/>
      <w:szCs w:val="20"/>
    </w:rPr>
  </w:style>
  <w:style w:type="paragraph" w:styleId="15">
    <w:name w:val="toa heading"/>
    <w:basedOn w:val="1"/>
    <w:next w:val="1"/>
    <w:qFormat/>
    <w:uiPriority w:val="0"/>
    <w:rPr>
      <w:rFonts w:ascii="Arial" w:hAnsi="Arial"/>
      <w:kern w:val="2"/>
      <w:sz w:val="24"/>
    </w:rPr>
  </w:style>
  <w:style w:type="paragraph" w:styleId="16">
    <w:name w:val="annotation text"/>
    <w:basedOn w:val="1"/>
    <w:link w:val="70"/>
    <w:unhideWhenUsed/>
    <w:qFormat/>
    <w:uiPriority w:val="99"/>
    <w:pPr>
      <w:jc w:val="left"/>
    </w:pPr>
  </w:style>
  <w:style w:type="paragraph" w:styleId="17">
    <w:name w:val="toc 3"/>
    <w:basedOn w:val="1"/>
    <w:next w:val="1"/>
    <w:unhideWhenUsed/>
    <w:qFormat/>
    <w:uiPriority w:val="39"/>
    <w:pPr>
      <w:ind w:left="840" w:leftChars="400"/>
    </w:pPr>
  </w:style>
  <w:style w:type="paragraph" w:styleId="18">
    <w:name w:val="endnote text"/>
    <w:basedOn w:val="1"/>
    <w:link w:val="94"/>
    <w:unhideWhenUsed/>
    <w:qFormat/>
    <w:uiPriority w:val="99"/>
    <w:pPr>
      <w:snapToGrid w:val="0"/>
      <w:jc w:val="left"/>
    </w:pPr>
  </w:style>
  <w:style w:type="paragraph" w:styleId="19">
    <w:name w:val="Balloon Text"/>
    <w:basedOn w:val="1"/>
    <w:link w:val="42"/>
    <w:unhideWhenUsed/>
    <w:qFormat/>
    <w:uiPriority w:val="99"/>
    <w:rPr>
      <w:sz w:val="18"/>
      <w:szCs w:val="18"/>
    </w:rPr>
  </w:style>
  <w:style w:type="paragraph" w:styleId="20">
    <w:name w:val="footer"/>
    <w:basedOn w:val="1"/>
    <w:link w:val="43"/>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21">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8"/>
    <w:next w:val="8"/>
    <w:unhideWhenUsed/>
    <w:qFormat/>
    <w:uiPriority w:val="39"/>
    <w:pPr>
      <w:tabs>
        <w:tab w:val="right" w:leader="dot" w:pos="8296"/>
      </w:tabs>
      <w:spacing w:line="460" w:lineRule="exact"/>
      <w:ind w:firstLine="0" w:firstLineChars="0"/>
    </w:pPr>
    <w:rPr>
      <w:b/>
    </w:rPr>
  </w:style>
  <w:style w:type="paragraph" w:styleId="23">
    <w:name w:val="footnote text"/>
    <w:basedOn w:val="1"/>
    <w:link w:val="62"/>
    <w:qFormat/>
    <w:uiPriority w:val="0"/>
    <w:pPr>
      <w:snapToGrid w:val="0"/>
      <w:jc w:val="left"/>
    </w:pPr>
    <w:rPr>
      <w:rFonts w:ascii="Times New Roman" w:hAnsi="Times New Roman" w:eastAsia="仿宋_GB2312"/>
      <w:sz w:val="18"/>
      <w:szCs w:val="18"/>
    </w:rPr>
  </w:style>
  <w:style w:type="paragraph" w:styleId="24">
    <w:name w:val="index 9"/>
    <w:basedOn w:val="1"/>
    <w:next w:val="1"/>
    <w:qFormat/>
    <w:uiPriority w:val="0"/>
    <w:pPr>
      <w:ind w:left="3360"/>
      <w:jc w:val="left"/>
    </w:pPr>
    <w:rPr>
      <w:rFonts w:ascii="Times New Roman" w:hAnsi="Times New Roman" w:eastAsia="宋体" w:cs="Times New Roman"/>
      <w:szCs w:val="20"/>
    </w:rPr>
  </w:style>
  <w:style w:type="paragraph" w:styleId="25">
    <w:name w:val="toc 2"/>
    <w:basedOn w:val="8"/>
    <w:next w:val="8"/>
    <w:unhideWhenUsed/>
    <w:qFormat/>
    <w:uiPriority w:val="39"/>
    <w:pPr>
      <w:tabs>
        <w:tab w:val="right" w:leader="dot" w:pos="8296"/>
      </w:tabs>
      <w:spacing w:line="460" w:lineRule="exact"/>
      <w:ind w:left="200" w:leftChars="200" w:firstLine="0" w:firstLineChars="0"/>
    </w:pPr>
  </w:style>
  <w:style w:type="paragraph" w:styleId="26">
    <w:name w:val="annotation subject"/>
    <w:basedOn w:val="16"/>
    <w:next w:val="16"/>
    <w:link w:val="71"/>
    <w:unhideWhenUsed/>
    <w:qFormat/>
    <w:uiPriority w:val="99"/>
    <w:rPr>
      <w:b/>
      <w:bCs/>
    </w:rPr>
  </w:style>
  <w:style w:type="table" w:styleId="28">
    <w:name w:val="Table Grid"/>
    <w:basedOn w:val="27"/>
    <w:qFormat/>
    <w:uiPriority w:val="99"/>
    <w:pPr>
      <w:spacing w:line="300" w:lineRule="exact"/>
      <w:jc w:val="center"/>
    </w:pPr>
    <w:rPr>
      <w:rFonts w:eastAsia="仿宋_GB231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blHeader/>
    </w:trPr>
    <w:tcPr>
      <w:vAlign w:val="center"/>
    </w:tcPr>
  </w:style>
  <w:style w:type="character" w:styleId="30">
    <w:name w:val="endnote reference"/>
    <w:basedOn w:val="29"/>
    <w:unhideWhenUsed/>
    <w:qFormat/>
    <w:uiPriority w:val="99"/>
    <w:rPr>
      <w:vertAlign w:val="superscript"/>
    </w:rPr>
  </w:style>
  <w:style w:type="character" w:styleId="31">
    <w:name w:val="page number"/>
    <w:unhideWhenUsed/>
    <w:qFormat/>
    <w:uiPriority w:val="99"/>
  </w:style>
  <w:style w:type="character" w:styleId="32">
    <w:name w:val="Hyperlink"/>
    <w:basedOn w:val="29"/>
    <w:unhideWhenUsed/>
    <w:qFormat/>
    <w:uiPriority w:val="99"/>
    <w:rPr>
      <w:color w:val="0563C1" w:themeColor="hyperlink"/>
      <w:u w:val="single"/>
      <w14:textFill>
        <w14:solidFill>
          <w14:schemeClr w14:val="hlink"/>
        </w14:solidFill>
      </w14:textFill>
    </w:rPr>
  </w:style>
  <w:style w:type="character" w:styleId="33">
    <w:name w:val="annotation reference"/>
    <w:basedOn w:val="29"/>
    <w:unhideWhenUsed/>
    <w:qFormat/>
    <w:uiPriority w:val="99"/>
    <w:rPr>
      <w:sz w:val="21"/>
      <w:szCs w:val="21"/>
    </w:rPr>
  </w:style>
  <w:style w:type="character" w:styleId="34">
    <w:name w:val="footnote reference"/>
    <w:qFormat/>
    <w:uiPriority w:val="0"/>
    <w:rPr>
      <w:vertAlign w:val="superscript"/>
    </w:rPr>
  </w:style>
  <w:style w:type="paragraph" w:customStyle="1" w:styleId="35">
    <w:name w:val="列出段落1"/>
    <w:basedOn w:val="1"/>
    <w:qFormat/>
    <w:uiPriority w:val="34"/>
    <w:pPr>
      <w:ind w:firstLine="420" w:firstLineChars="200"/>
    </w:pPr>
  </w:style>
  <w:style w:type="character" w:customStyle="1" w:styleId="36">
    <w:name w:val="标题 1 字符"/>
    <w:basedOn w:val="29"/>
    <w:link w:val="7"/>
    <w:qFormat/>
    <w:uiPriority w:val="0"/>
    <w:rPr>
      <w:rFonts w:ascii="Times New Roman" w:hAnsi="Times New Roman" w:eastAsia="黑体" w:cs="Times New Roman"/>
      <w:bCs/>
      <w:kern w:val="44"/>
      <w:sz w:val="32"/>
      <w:szCs w:val="44"/>
      <w:lang w:val="zh-CN" w:eastAsia="zh-CN"/>
    </w:rPr>
  </w:style>
  <w:style w:type="character" w:customStyle="1" w:styleId="37">
    <w:name w:val="标题 2 字符"/>
    <w:basedOn w:val="29"/>
    <w:link w:val="9"/>
    <w:qFormat/>
    <w:uiPriority w:val="1"/>
    <w:rPr>
      <w:rFonts w:eastAsia="仿宋_GB2312" w:asciiTheme="minorHAnsi" w:hAnsiTheme="minorHAnsi" w:cstheme="majorBidi"/>
      <w:b/>
      <w:bCs/>
      <w:kern w:val="0"/>
      <w:sz w:val="28"/>
      <w:szCs w:val="32"/>
      <w:lang w:val="zh-CN" w:eastAsia="zh-CN"/>
    </w:rPr>
  </w:style>
  <w:style w:type="character" w:customStyle="1" w:styleId="38">
    <w:name w:val="标题 3 字符"/>
    <w:basedOn w:val="29"/>
    <w:link w:val="10"/>
    <w:qFormat/>
    <w:uiPriority w:val="2"/>
    <w:rPr>
      <w:rFonts w:eastAsia="仿宋_GB2312" w:cs="Times New Roman" w:asciiTheme="minorHAnsi" w:hAnsiTheme="minorHAnsi"/>
      <w:b/>
      <w:bCs/>
      <w:kern w:val="0"/>
      <w:sz w:val="28"/>
      <w:szCs w:val="32"/>
      <w:lang w:val="zh-CN" w:eastAsia="zh-CN"/>
    </w:rPr>
  </w:style>
  <w:style w:type="character" w:customStyle="1" w:styleId="39">
    <w:name w:val="标题 4 字符"/>
    <w:basedOn w:val="29"/>
    <w:link w:val="11"/>
    <w:qFormat/>
    <w:uiPriority w:val="3"/>
    <w:rPr>
      <w:rFonts w:ascii="Times New Roman" w:hAnsi="Times New Roman" w:eastAsia="仿宋_GB2312" w:cstheme="majorBidi"/>
      <w:b/>
      <w:bCs/>
      <w:kern w:val="0"/>
      <w:sz w:val="28"/>
      <w:szCs w:val="28"/>
      <w:lang w:val="zh-CN" w:eastAsia="zh-CN"/>
    </w:rPr>
  </w:style>
  <w:style w:type="character" w:customStyle="1" w:styleId="40">
    <w:name w:val="标题 5 字符"/>
    <w:basedOn w:val="29"/>
    <w:link w:val="12"/>
    <w:qFormat/>
    <w:uiPriority w:val="9"/>
    <w:rPr>
      <w:rFonts w:ascii="Times New Roman" w:hAnsi="Times New Roman" w:eastAsia="仿宋_GB2312" w:cs="Times New Roman"/>
      <w:b/>
      <w:bCs/>
      <w:kern w:val="0"/>
      <w:sz w:val="28"/>
      <w:szCs w:val="28"/>
      <w:lang w:val="zh-CN" w:eastAsia="zh-CN"/>
    </w:rPr>
  </w:style>
  <w:style w:type="paragraph" w:customStyle="1" w:styleId="41">
    <w:name w:val="TOC 标题1"/>
    <w:basedOn w:val="7"/>
    <w:next w:val="1"/>
    <w:unhideWhenUsed/>
    <w:qFormat/>
    <w:uiPriority w:val="39"/>
    <w:pPr>
      <w:widowControl/>
      <w:numPr>
        <w:numId w:val="0"/>
      </w:numPr>
      <w:spacing w:before="240" w:after="0" w:line="259" w:lineRule="auto"/>
      <w:outlineLvl w:val="9"/>
    </w:pPr>
    <w:rPr>
      <w:rFonts w:asciiTheme="majorHAnsi" w:hAnsiTheme="majorHAnsi" w:eastAsiaTheme="majorEastAsia" w:cstheme="majorBidi"/>
      <w:b/>
      <w:bCs w:val="0"/>
      <w:color w:val="2F5597" w:themeColor="accent1" w:themeShade="BF"/>
      <w:kern w:val="0"/>
      <w:szCs w:val="32"/>
    </w:rPr>
  </w:style>
  <w:style w:type="character" w:customStyle="1" w:styleId="42">
    <w:name w:val="批注框文本 字符"/>
    <w:basedOn w:val="29"/>
    <w:link w:val="19"/>
    <w:semiHidden/>
    <w:qFormat/>
    <w:uiPriority w:val="99"/>
    <w:rPr>
      <w:sz w:val="18"/>
      <w:szCs w:val="18"/>
    </w:rPr>
  </w:style>
  <w:style w:type="character" w:customStyle="1" w:styleId="43">
    <w:name w:val="页脚 字符"/>
    <w:basedOn w:val="29"/>
    <w:link w:val="20"/>
    <w:qFormat/>
    <w:uiPriority w:val="99"/>
    <w:rPr>
      <w:rFonts w:ascii="Calibri" w:hAnsi="Calibri" w:eastAsia="宋体" w:cs="Times New Roman"/>
      <w:sz w:val="18"/>
      <w:szCs w:val="18"/>
    </w:rPr>
  </w:style>
  <w:style w:type="paragraph" w:customStyle="1" w:styleId="44">
    <w:name w:val="闻政封面标题"/>
    <w:basedOn w:val="1"/>
    <w:next w:val="45"/>
    <w:qFormat/>
    <w:uiPriority w:val="0"/>
    <w:pPr>
      <w:spacing w:before="480" w:after="360"/>
      <w:jc w:val="center"/>
    </w:pPr>
    <w:rPr>
      <w:rFonts w:ascii="Times New Roman" w:hAnsi="Times New Roman" w:eastAsia="黑体" w:cs="Times New Roman"/>
      <w:b/>
      <w:snapToGrid w:val="0"/>
      <w:sz w:val="32"/>
      <w:szCs w:val="24"/>
    </w:rPr>
  </w:style>
  <w:style w:type="paragraph" w:customStyle="1" w:styleId="45">
    <w:name w:val="闻政封面项目信息"/>
    <w:basedOn w:val="1"/>
    <w:next w:val="46"/>
    <w:qFormat/>
    <w:uiPriority w:val="0"/>
    <w:pPr>
      <w:spacing w:before="120"/>
      <w:ind w:left="800" w:leftChars="800"/>
      <w:jc w:val="left"/>
    </w:pPr>
    <w:rPr>
      <w:rFonts w:ascii="Times New Roman" w:hAnsi="Times New Roman" w:eastAsia="黑体" w:cs="Times New Roman"/>
      <w:kern w:val="0"/>
      <w:sz w:val="28"/>
      <w:szCs w:val="28"/>
      <w:lang w:val="zh-CN"/>
    </w:rPr>
  </w:style>
  <w:style w:type="paragraph" w:customStyle="1" w:styleId="46">
    <w:name w:val="闻政封面完成时间"/>
    <w:basedOn w:val="45"/>
    <w:qFormat/>
    <w:uiPriority w:val="0"/>
    <w:pPr>
      <w:ind w:left="0" w:leftChars="0"/>
      <w:jc w:val="center"/>
    </w:pPr>
    <w:rPr>
      <w:b/>
    </w:rPr>
  </w:style>
  <w:style w:type="paragraph" w:customStyle="1" w:styleId="47">
    <w:name w:val="闻政页码"/>
    <w:qFormat/>
    <w:uiPriority w:val="6"/>
    <w:pPr>
      <w:jc w:val="center"/>
    </w:pPr>
    <w:rPr>
      <w:rFonts w:ascii="Times New Roman" w:hAnsi="Times New Roman" w:eastAsia="Times New Roman" w:cs="Times New Roman"/>
      <w:sz w:val="21"/>
      <w:szCs w:val="28"/>
      <w:lang w:val="en-US" w:eastAsia="zh-CN" w:bidi="ar-SA"/>
    </w:rPr>
  </w:style>
  <w:style w:type="character" w:customStyle="1" w:styleId="48">
    <w:name w:val="闻政正文 Char"/>
    <w:link w:val="8"/>
    <w:qFormat/>
    <w:uiPriority w:val="3"/>
    <w:rPr>
      <w:rFonts w:ascii="Times New Roman" w:hAnsi="Times New Roman" w:eastAsia="仿宋_GB2312" w:cs="Times New Roman"/>
      <w:kern w:val="0"/>
      <w:sz w:val="28"/>
      <w:szCs w:val="28"/>
      <w:lang w:val="zh-CN" w:eastAsia="zh-CN"/>
    </w:rPr>
  </w:style>
  <w:style w:type="paragraph" w:customStyle="1" w:styleId="49">
    <w:name w:val="闻政摘要标题"/>
    <w:basedOn w:val="1"/>
    <w:qFormat/>
    <w:uiPriority w:val="2"/>
    <w:pPr>
      <w:spacing w:before="480" w:after="360"/>
      <w:jc w:val="center"/>
      <w:outlineLvl w:val="0"/>
    </w:pPr>
    <w:rPr>
      <w:rFonts w:ascii="Times New Roman" w:hAnsi="Times New Roman" w:eastAsia="黑体" w:cs="Times New Roman"/>
      <w:b/>
      <w:snapToGrid w:val="0"/>
      <w:sz w:val="32"/>
      <w:szCs w:val="24"/>
    </w:rPr>
  </w:style>
  <w:style w:type="paragraph" w:customStyle="1" w:styleId="50">
    <w:name w:val="闻政图（表）注"/>
    <w:basedOn w:val="1"/>
    <w:link w:val="51"/>
    <w:qFormat/>
    <w:uiPriority w:val="5"/>
    <w:pPr>
      <w:spacing w:before="120"/>
    </w:pPr>
    <w:rPr>
      <w:rFonts w:ascii="Times New Roman" w:hAnsi="Times New Roman" w:eastAsia="仿宋_GB2312" w:cs="Arial"/>
      <w:kern w:val="0"/>
    </w:rPr>
  </w:style>
  <w:style w:type="character" w:customStyle="1" w:styleId="51">
    <w:name w:val="闻政图（表）注 Char"/>
    <w:link w:val="50"/>
    <w:qFormat/>
    <w:uiPriority w:val="5"/>
    <w:rPr>
      <w:rFonts w:ascii="Times New Roman" w:hAnsi="Times New Roman" w:eastAsia="仿宋_GB2312" w:cs="Arial"/>
      <w:kern w:val="0"/>
    </w:rPr>
  </w:style>
  <w:style w:type="paragraph" w:customStyle="1" w:styleId="52">
    <w:name w:val="闻政图表名"/>
    <w:basedOn w:val="1"/>
    <w:link w:val="53"/>
    <w:qFormat/>
    <w:uiPriority w:val="4"/>
    <w:pPr>
      <w:spacing w:before="60" w:after="60"/>
      <w:jc w:val="center"/>
    </w:pPr>
    <w:rPr>
      <w:rFonts w:ascii="Times New Roman" w:hAnsi="Times New Roman" w:eastAsia="仿宋_GB2312" w:cs="Times New Roman"/>
      <w:b/>
      <w:kern w:val="0"/>
      <w:sz w:val="24"/>
      <w:szCs w:val="28"/>
    </w:rPr>
  </w:style>
  <w:style w:type="character" w:customStyle="1" w:styleId="53">
    <w:name w:val="闻政图表名 字符"/>
    <w:link w:val="52"/>
    <w:qFormat/>
    <w:uiPriority w:val="4"/>
    <w:rPr>
      <w:rFonts w:ascii="Times New Roman" w:hAnsi="Times New Roman" w:eastAsia="仿宋_GB2312" w:cs="Times New Roman"/>
      <w:b/>
      <w:kern w:val="0"/>
      <w:sz w:val="24"/>
      <w:szCs w:val="28"/>
    </w:rPr>
  </w:style>
  <w:style w:type="paragraph" w:customStyle="1" w:styleId="54">
    <w:name w:val="闻政备注类"/>
    <w:basedOn w:val="8"/>
    <w:qFormat/>
    <w:uiPriority w:val="5"/>
    <w:pPr>
      <w:spacing w:line="240" w:lineRule="auto"/>
      <w:jc w:val="left"/>
    </w:pPr>
    <w:rPr>
      <w:rFonts w:cs="宋体"/>
      <w:sz w:val="21"/>
    </w:rPr>
  </w:style>
  <w:style w:type="paragraph" w:customStyle="1" w:styleId="55">
    <w:name w:val="闻政附件标题"/>
    <w:basedOn w:val="8"/>
    <w:qFormat/>
    <w:uiPriority w:val="6"/>
    <w:pPr>
      <w:numPr>
        <w:ilvl w:val="5"/>
        <w:numId w:val="1"/>
      </w:numPr>
      <w:spacing w:before="120" w:after="60" w:line="240" w:lineRule="auto"/>
      <w:ind w:firstLineChars="0"/>
      <w:outlineLvl w:val="0"/>
    </w:pPr>
    <w:rPr>
      <w:rFonts w:eastAsia="黑体"/>
      <w:b/>
      <w:sz w:val="32"/>
    </w:rPr>
  </w:style>
  <w:style w:type="paragraph" w:customStyle="1" w:styleId="56">
    <w:name w:val="闻政附件正文"/>
    <w:basedOn w:val="8"/>
    <w:qFormat/>
    <w:uiPriority w:val="6"/>
    <w:rPr>
      <w:sz w:val="24"/>
    </w:rPr>
  </w:style>
  <w:style w:type="paragraph" w:customStyle="1" w:styleId="57">
    <w:name w:val="闻政附件报告名"/>
    <w:basedOn w:val="8"/>
    <w:qFormat/>
    <w:uiPriority w:val="9"/>
    <w:pPr>
      <w:spacing w:before="120" w:after="60"/>
      <w:ind w:firstLine="0" w:firstLineChars="0"/>
      <w:jc w:val="center"/>
    </w:pPr>
    <w:rPr>
      <w:b/>
    </w:rPr>
  </w:style>
  <w:style w:type="paragraph" w:customStyle="1" w:styleId="58">
    <w:name w:val="闻政附件一级标题"/>
    <w:basedOn w:val="57"/>
    <w:next w:val="56"/>
    <w:qFormat/>
    <w:uiPriority w:val="6"/>
    <w:pPr>
      <w:ind w:firstLine="200" w:firstLineChars="200"/>
      <w:jc w:val="left"/>
    </w:pPr>
    <w:rPr>
      <w:rFonts w:cs="宋体"/>
    </w:rPr>
  </w:style>
  <w:style w:type="paragraph" w:customStyle="1" w:styleId="59">
    <w:name w:val="闻政附件二级标题"/>
    <w:basedOn w:val="58"/>
    <w:qFormat/>
    <w:uiPriority w:val="8"/>
    <w:rPr>
      <w:rFonts w:ascii="宋体" w:hAnsi="宋体" w:eastAsia="宋体"/>
    </w:rPr>
  </w:style>
  <w:style w:type="paragraph" w:customStyle="1" w:styleId="60">
    <w:name w:val="闻政附件三级标题"/>
    <w:basedOn w:val="59"/>
    <w:qFormat/>
    <w:uiPriority w:val="8"/>
    <w:rPr>
      <w:rFonts w:ascii="Times New Roman" w:hAnsi="Times New Roman" w:eastAsia="仿宋_GB2312"/>
    </w:rPr>
  </w:style>
  <w:style w:type="paragraph" w:customStyle="1" w:styleId="61">
    <w:name w:val="闻政附件四级标题"/>
    <w:basedOn w:val="60"/>
    <w:qFormat/>
    <w:uiPriority w:val="9"/>
    <w:pPr>
      <w:spacing w:before="0" w:after="0"/>
    </w:pPr>
  </w:style>
  <w:style w:type="character" w:customStyle="1" w:styleId="62">
    <w:name w:val="脚注文本 字符"/>
    <w:basedOn w:val="29"/>
    <w:link w:val="23"/>
    <w:qFormat/>
    <w:uiPriority w:val="0"/>
    <w:rPr>
      <w:rFonts w:ascii="Times New Roman" w:hAnsi="Times New Roman" w:eastAsia="仿宋_GB2312"/>
      <w:sz w:val="18"/>
      <w:szCs w:val="18"/>
    </w:rPr>
  </w:style>
  <w:style w:type="paragraph" w:customStyle="1" w:styleId="63">
    <w:name w:val="闻政脚注"/>
    <w:basedOn w:val="8"/>
    <w:link w:val="92"/>
    <w:qFormat/>
    <w:uiPriority w:val="9"/>
    <w:pPr>
      <w:spacing w:line="400" w:lineRule="exact"/>
      <w:ind w:firstLine="0" w:firstLineChars="0"/>
    </w:pPr>
    <w:rPr>
      <w:sz w:val="18"/>
    </w:rPr>
  </w:style>
  <w:style w:type="paragraph" w:customStyle="1" w:styleId="64">
    <w:name w:val="闻政目录标题"/>
    <w:basedOn w:val="44"/>
    <w:qFormat/>
    <w:uiPriority w:val="1"/>
  </w:style>
  <w:style w:type="character" w:customStyle="1" w:styleId="65">
    <w:name w:val="页眉 字符"/>
    <w:basedOn w:val="29"/>
    <w:link w:val="21"/>
    <w:qFormat/>
    <w:uiPriority w:val="99"/>
    <w:rPr>
      <w:sz w:val="18"/>
      <w:szCs w:val="18"/>
    </w:rPr>
  </w:style>
  <w:style w:type="table" w:customStyle="1" w:styleId="66">
    <w:name w:val="网格型浅色1"/>
    <w:basedOn w:val="27"/>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67">
    <w:name w:val="无格式表格 11"/>
    <w:basedOn w:val="27"/>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68">
    <w:name w:val="闻政表文字"/>
    <w:basedOn w:val="8"/>
    <w:link w:val="69"/>
    <w:qFormat/>
    <w:uiPriority w:val="5"/>
    <w:pPr>
      <w:widowControl/>
      <w:spacing w:line="320" w:lineRule="exact"/>
      <w:ind w:firstLine="0" w:firstLineChars="0"/>
      <w:jc w:val="center"/>
    </w:pPr>
    <w:rPr>
      <w:rFonts w:cs="宋体"/>
      <w:bCs/>
      <w:color w:val="000000"/>
      <w:sz w:val="22"/>
      <w:szCs w:val="22"/>
    </w:rPr>
  </w:style>
  <w:style w:type="character" w:customStyle="1" w:styleId="69">
    <w:name w:val="闻政表文字 字符"/>
    <w:basedOn w:val="48"/>
    <w:link w:val="68"/>
    <w:qFormat/>
    <w:uiPriority w:val="5"/>
    <w:rPr>
      <w:rFonts w:ascii="Times New Roman" w:hAnsi="Times New Roman" w:eastAsia="仿宋_GB2312" w:cs="宋体"/>
      <w:bCs/>
      <w:color w:val="000000"/>
      <w:kern w:val="0"/>
      <w:sz w:val="22"/>
      <w:szCs w:val="22"/>
      <w:lang w:val="zh-CN" w:eastAsia="zh-CN"/>
    </w:rPr>
  </w:style>
  <w:style w:type="character" w:customStyle="1" w:styleId="70">
    <w:name w:val="批注文字 字符"/>
    <w:basedOn w:val="29"/>
    <w:link w:val="16"/>
    <w:qFormat/>
    <w:uiPriority w:val="99"/>
  </w:style>
  <w:style w:type="character" w:customStyle="1" w:styleId="71">
    <w:name w:val="批注主题 字符"/>
    <w:basedOn w:val="70"/>
    <w:link w:val="26"/>
    <w:semiHidden/>
    <w:qFormat/>
    <w:uiPriority w:val="99"/>
    <w:rPr>
      <w:b/>
      <w:bCs/>
    </w:rPr>
  </w:style>
  <w:style w:type="paragraph" w:customStyle="1" w:styleId="72">
    <w:name w:val="p0"/>
    <w:basedOn w:val="1"/>
    <w:qFormat/>
    <w:uiPriority w:val="0"/>
    <w:rPr>
      <w:rFonts w:ascii="Calibri" w:hAnsi="Calibri"/>
    </w:rPr>
  </w:style>
  <w:style w:type="paragraph" w:customStyle="1" w:styleId="73">
    <w:name w:val="报告正文"/>
    <w:basedOn w:val="1"/>
    <w:qFormat/>
    <w:uiPriority w:val="0"/>
    <w:rPr>
      <w:rFonts w:ascii="Times New Roman" w:hAnsi="Times New Roman"/>
    </w:rPr>
  </w:style>
  <w:style w:type="character" w:customStyle="1" w:styleId="74">
    <w:name w:val="font41"/>
    <w:qFormat/>
    <w:uiPriority w:val="0"/>
    <w:rPr>
      <w:rFonts w:hint="eastAsia" w:ascii="仿宋_GB2312" w:eastAsia="仿宋_GB2312" w:cs="仿宋_GB2312"/>
      <w:color w:val="000000"/>
      <w:sz w:val="22"/>
      <w:szCs w:val="22"/>
      <w:u w:val="none"/>
    </w:rPr>
  </w:style>
  <w:style w:type="paragraph" w:customStyle="1" w:styleId="75">
    <w:name w:val="正文格式"/>
    <w:basedOn w:val="1"/>
    <w:qFormat/>
    <w:uiPriority w:val="0"/>
    <w:pPr>
      <w:spacing w:line="264" w:lineRule="auto"/>
      <w:ind w:firstLine="200" w:firstLineChars="200"/>
    </w:pPr>
    <w:rPr>
      <w:rFonts w:ascii="Times New Roman" w:hAnsi="Times New Roman" w:eastAsia="宋体"/>
      <w:sz w:val="22"/>
      <w:szCs w:val="28"/>
    </w:rPr>
  </w:style>
  <w:style w:type="character" w:customStyle="1" w:styleId="76">
    <w:name w:val="font31"/>
    <w:basedOn w:val="29"/>
    <w:qFormat/>
    <w:uiPriority w:val="0"/>
    <w:rPr>
      <w:rFonts w:ascii="仿宋_GB2312" w:eastAsia="仿宋_GB2312" w:cs="仿宋_GB2312"/>
      <w:b/>
      <w:bCs/>
      <w:color w:val="000000"/>
      <w:sz w:val="22"/>
      <w:szCs w:val="22"/>
      <w:u w:val="none"/>
    </w:rPr>
  </w:style>
  <w:style w:type="character" w:customStyle="1" w:styleId="77">
    <w:name w:val="font11"/>
    <w:basedOn w:val="29"/>
    <w:qFormat/>
    <w:uiPriority w:val="0"/>
    <w:rPr>
      <w:rFonts w:hint="eastAsia" w:ascii="仿宋_GB2312" w:eastAsia="仿宋_GB2312" w:cs="仿宋_GB2312"/>
      <w:color w:val="000000"/>
      <w:sz w:val="22"/>
      <w:szCs w:val="22"/>
      <w:u w:val="none"/>
    </w:rPr>
  </w:style>
  <w:style w:type="character" w:customStyle="1" w:styleId="78">
    <w:name w:val="font51"/>
    <w:basedOn w:val="29"/>
    <w:qFormat/>
    <w:uiPriority w:val="0"/>
    <w:rPr>
      <w:rFonts w:hint="default" w:ascii="Times New Roman" w:hAnsi="Times New Roman" w:cs="Times New Roman"/>
      <w:color w:val="000000"/>
      <w:sz w:val="22"/>
      <w:szCs w:val="22"/>
      <w:u w:val="none"/>
    </w:rPr>
  </w:style>
  <w:style w:type="character" w:customStyle="1" w:styleId="79">
    <w:name w:val="font81"/>
    <w:basedOn w:val="29"/>
    <w:qFormat/>
    <w:uiPriority w:val="0"/>
    <w:rPr>
      <w:rFonts w:ascii="仿宋_GB2312" w:eastAsia="仿宋_GB2312" w:cs="仿宋_GB2312"/>
      <w:b/>
      <w:bCs/>
      <w:color w:val="000000"/>
      <w:sz w:val="22"/>
      <w:szCs w:val="22"/>
      <w:u w:val="none"/>
    </w:rPr>
  </w:style>
  <w:style w:type="character" w:customStyle="1" w:styleId="80">
    <w:name w:val="font91"/>
    <w:basedOn w:val="29"/>
    <w:qFormat/>
    <w:uiPriority w:val="0"/>
    <w:rPr>
      <w:rFonts w:hint="eastAsia" w:ascii="仿宋_GB2312" w:eastAsia="仿宋_GB2312" w:cs="仿宋_GB2312"/>
      <w:b/>
      <w:bCs/>
      <w:color w:val="000000"/>
      <w:sz w:val="22"/>
      <w:szCs w:val="22"/>
      <w:u w:val="none"/>
    </w:rPr>
  </w:style>
  <w:style w:type="character" w:customStyle="1" w:styleId="81">
    <w:name w:val="font101"/>
    <w:basedOn w:val="29"/>
    <w:qFormat/>
    <w:uiPriority w:val="0"/>
    <w:rPr>
      <w:rFonts w:hint="eastAsia" w:ascii="仿宋_GB2312" w:eastAsia="仿宋_GB2312" w:cs="仿宋_GB2312"/>
      <w:color w:val="000000"/>
      <w:sz w:val="22"/>
      <w:szCs w:val="22"/>
      <w:u w:val="none"/>
    </w:rPr>
  </w:style>
  <w:style w:type="character" w:customStyle="1" w:styleId="82">
    <w:name w:val="font112"/>
    <w:basedOn w:val="29"/>
    <w:qFormat/>
    <w:uiPriority w:val="0"/>
    <w:rPr>
      <w:rFonts w:hint="eastAsia" w:ascii="仿宋_GB2312" w:eastAsia="仿宋_GB2312" w:cs="仿宋_GB2312"/>
      <w:color w:val="000000"/>
      <w:sz w:val="22"/>
      <w:szCs w:val="22"/>
      <w:u w:val="none"/>
    </w:rPr>
  </w:style>
  <w:style w:type="character" w:customStyle="1" w:styleId="83">
    <w:name w:val="font21"/>
    <w:basedOn w:val="29"/>
    <w:qFormat/>
    <w:uiPriority w:val="0"/>
    <w:rPr>
      <w:rFonts w:ascii="仿宋_GB2312" w:eastAsia="仿宋_GB2312" w:cs="仿宋_GB2312"/>
      <w:b/>
      <w:bCs/>
      <w:color w:val="000000"/>
      <w:sz w:val="22"/>
      <w:szCs w:val="22"/>
      <w:u w:val="none"/>
    </w:rPr>
  </w:style>
  <w:style w:type="character" w:customStyle="1" w:styleId="84">
    <w:name w:val="font01"/>
    <w:basedOn w:val="29"/>
    <w:qFormat/>
    <w:uiPriority w:val="0"/>
    <w:rPr>
      <w:rFonts w:ascii="仿宋_GB2312" w:eastAsia="仿宋_GB2312" w:cs="仿宋_GB2312"/>
      <w:b/>
      <w:bCs/>
      <w:color w:val="000000"/>
      <w:sz w:val="22"/>
      <w:szCs w:val="22"/>
      <w:u w:val="none"/>
    </w:rPr>
  </w:style>
  <w:style w:type="paragraph" w:customStyle="1" w:styleId="85">
    <w:name w:val="六级标题"/>
    <w:basedOn w:val="86"/>
    <w:next w:val="75"/>
    <w:qFormat/>
    <w:uiPriority w:val="0"/>
    <w:pPr>
      <w:spacing w:before="50" w:after="50"/>
      <w:outlineLvl w:val="5"/>
    </w:pPr>
    <w:rPr>
      <w:rFonts w:hAnsi="Times New Roman"/>
    </w:rPr>
  </w:style>
  <w:style w:type="paragraph" w:customStyle="1" w:styleId="86">
    <w:name w:val="五级标题"/>
    <w:basedOn w:val="87"/>
    <w:next w:val="75"/>
    <w:qFormat/>
    <w:uiPriority w:val="0"/>
    <w:pPr>
      <w:numPr>
        <w:ilvl w:val="4"/>
      </w:numPr>
      <w:outlineLvl w:val="4"/>
    </w:pPr>
    <w:rPr>
      <w:rFonts w:hAnsi="宋体"/>
    </w:rPr>
  </w:style>
  <w:style w:type="paragraph" w:customStyle="1" w:styleId="87">
    <w:name w:val="四级标题"/>
    <w:basedOn w:val="88"/>
    <w:next w:val="75"/>
    <w:qFormat/>
    <w:uiPriority w:val="0"/>
    <w:pPr>
      <w:numPr>
        <w:ilvl w:val="3"/>
      </w:numPr>
      <w:outlineLvl w:val="3"/>
    </w:pPr>
    <w:rPr>
      <w:sz w:val="22"/>
    </w:rPr>
  </w:style>
  <w:style w:type="paragraph" w:customStyle="1" w:styleId="88">
    <w:name w:val="三级标题"/>
    <w:basedOn w:val="89"/>
    <w:next w:val="75"/>
    <w:qFormat/>
    <w:uiPriority w:val="0"/>
    <w:pPr>
      <w:numPr>
        <w:ilvl w:val="2"/>
      </w:numPr>
      <w:outlineLvl w:val="2"/>
    </w:pPr>
    <w:rPr>
      <w:lang w:val="zh-CN"/>
    </w:rPr>
  </w:style>
  <w:style w:type="paragraph" w:customStyle="1" w:styleId="89">
    <w:name w:val="二级标题"/>
    <w:basedOn w:val="90"/>
    <w:next w:val="75"/>
    <w:qFormat/>
    <w:uiPriority w:val="0"/>
    <w:pPr>
      <w:numPr>
        <w:ilvl w:val="1"/>
      </w:numPr>
      <w:spacing w:before="156" w:after="156"/>
      <w:jc w:val="left"/>
      <w:outlineLvl w:val="1"/>
    </w:pPr>
  </w:style>
  <w:style w:type="paragraph" w:customStyle="1" w:styleId="90">
    <w:name w:val="一级标题"/>
    <w:basedOn w:val="75"/>
    <w:next w:val="75"/>
    <w:qFormat/>
    <w:uiPriority w:val="0"/>
    <w:pPr>
      <w:numPr>
        <w:ilvl w:val="0"/>
        <w:numId w:val="2"/>
      </w:numPr>
      <w:spacing w:before="50" w:beforeLines="50" w:after="50" w:afterLines="50" w:line="240" w:lineRule="auto"/>
      <w:ind w:firstLineChars="0"/>
      <w:jc w:val="center"/>
      <w:outlineLvl w:val="0"/>
    </w:pPr>
    <w:rPr>
      <w:rFonts w:cs="Times New Roman"/>
      <w:b/>
      <w:sz w:val="24"/>
    </w:rPr>
  </w:style>
  <w:style w:type="character" w:customStyle="1" w:styleId="91">
    <w:name w:val="font61"/>
    <w:basedOn w:val="29"/>
    <w:qFormat/>
    <w:uiPriority w:val="0"/>
    <w:rPr>
      <w:rFonts w:hint="eastAsia" w:ascii="仿宋_GB2312" w:eastAsia="仿宋_GB2312" w:cs="仿宋_GB2312"/>
      <w:color w:val="000000"/>
      <w:sz w:val="22"/>
      <w:szCs w:val="22"/>
      <w:u w:val="none"/>
    </w:rPr>
  </w:style>
  <w:style w:type="character" w:customStyle="1" w:styleId="92">
    <w:name w:val="闻政脚注 Char"/>
    <w:link w:val="63"/>
    <w:qFormat/>
    <w:uiPriority w:val="9"/>
    <w:rPr>
      <w:sz w:val="18"/>
    </w:rPr>
  </w:style>
  <w:style w:type="paragraph" w:customStyle="1" w:styleId="93">
    <w:name w:val="修订1"/>
    <w:hidden/>
    <w:unhideWhenUsed/>
    <w:qFormat/>
    <w:uiPriority w:val="99"/>
    <w:rPr>
      <w:rFonts w:asciiTheme="minorHAnsi" w:hAnsiTheme="minorHAnsi" w:eastAsiaTheme="minorEastAsia" w:cstheme="minorBidi"/>
      <w:kern w:val="2"/>
      <w:sz w:val="21"/>
      <w:szCs w:val="21"/>
      <w:lang w:val="en-US" w:eastAsia="zh-CN" w:bidi="ar-SA"/>
    </w:rPr>
  </w:style>
  <w:style w:type="character" w:customStyle="1" w:styleId="94">
    <w:name w:val="尾注文本 字符"/>
    <w:basedOn w:val="29"/>
    <w:link w:val="18"/>
    <w:semiHidden/>
    <w:qFormat/>
    <w:uiPriority w:val="99"/>
    <w:rPr>
      <w:rFonts w:asciiTheme="minorHAnsi" w:hAnsiTheme="minorHAnsi" w:eastAsiaTheme="minorEastAsia" w:cstheme="minorBidi"/>
      <w:kern w:val="2"/>
      <w:sz w:val="21"/>
      <w:szCs w:val="21"/>
    </w:rPr>
  </w:style>
  <w:style w:type="paragraph" w:customStyle="1" w:styleId="95">
    <w:name w:val="修订2"/>
    <w:hidden/>
    <w:unhideWhenUsed/>
    <w:qFormat/>
    <w:uiPriority w:val="99"/>
    <w:rPr>
      <w:rFonts w:asciiTheme="minorHAnsi" w:hAnsiTheme="minorHAnsi" w:eastAsiaTheme="minorEastAsia" w:cstheme="minorBidi"/>
      <w:kern w:val="2"/>
      <w:sz w:val="21"/>
      <w:szCs w:val="21"/>
      <w:lang w:val="en-US" w:eastAsia="zh-CN" w:bidi="ar-SA"/>
    </w:rPr>
  </w:style>
  <w:style w:type="paragraph" w:customStyle="1" w:styleId="96">
    <w:name w:val="Revision"/>
    <w:hidden/>
    <w:semiHidden/>
    <w:qFormat/>
    <w:uiPriority w:val="99"/>
    <w:rPr>
      <w:rFonts w:asciiTheme="minorHAnsi" w:hAnsiTheme="minorHAnsi" w:eastAsiaTheme="minorEastAsia" w:cstheme="minorBidi"/>
      <w:kern w:val="2"/>
      <w:sz w:val="21"/>
      <w:szCs w:val="21"/>
      <w:lang w:val="en-US" w:eastAsia="zh-CN" w:bidi="ar-SA"/>
    </w:rPr>
  </w:style>
  <w:style w:type="paragraph" w:customStyle="1" w:styleId="97">
    <w:name w:val="首行缩进"/>
    <w:basedOn w:val="1"/>
    <w:next w:val="1"/>
    <w:qFormat/>
    <w:uiPriority w:val="0"/>
    <w:pPr>
      <w:spacing w:line="360" w:lineRule="auto"/>
      <w:ind w:firstLine="480" w:firstLineChars="200"/>
    </w:pPr>
    <w:rPr>
      <w:rFonts w:ascii="宋体" w:hAnsi="宋体" w:cs="宋体"/>
      <w:kern w:val="0"/>
      <w:sz w:val="24"/>
    </w:rPr>
  </w:style>
  <w:style w:type="paragraph" w:customStyle="1" w:styleId="98">
    <w:name w:val="正文文本1"/>
    <w:basedOn w:val="1"/>
    <w:qFormat/>
    <w:uiPriority w:val="0"/>
    <w:pPr>
      <w:shd w:val="clear" w:color="auto" w:fill="FFFFFF"/>
      <w:spacing w:after="80" w:line="422" w:lineRule="auto"/>
      <w:ind w:firstLine="400"/>
      <w:jc w:val="left"/>
    </w:pPr>
    <w:rPr>
      <w:rFonts w:ascii="MingLiU" w:hAnsi="MingLiU" w:eastAsia="MingLiU" w:cs="MingLiU"/>
      <w:kern w:val="0"/>
      <w:sz w:val="20"/>
      <w:szCs w:val="20"/>
      <w:lang w:val="zh-CN" w:bidi="zh-CN"/>
    </w:rPr>
  </w:style>
  <w:style w:type="paragraph" w:customStyle="1" w:styleId="99">
    <w:name w:val="Table Paragraph"/>
    <w:basedOn w:val="1"/>
    <w:qFormat/>
    <w:uiPriority w:val="0"/>
    <w:pPr>
      <w:keepNext w:val="0"/>
      <w:keepLines w:val="0"/>
      <w:widowControl w:val="0"/>
      <w:suppressLineNumbers w:val="0"/>
      <w:autoSpaceDE w:val="0"/>
      <w:autoSpaceDN w:val="0"/>
      <w:spacing w:before="0" w:beforeAutospacing="0" w:after="0" w:afterAutospacing="0"/>
      <w:ind w:left="0" w:right="0"/>
      <w:jc w:val="left"/>
    </w:pPr>
    <w:rPr>
      <w:rFonts w:hint="eastAsia" w:ascii="Arial Unicode MS" w:hAnsi="Arial Unicode MS" w:eastAsia="Arial Unicode MS" w:cs="Arial Unicode MS"/>
      <w:kern w:val="0"/>
      <w:sz w:val="22"/>
      <w:szCs w:val="22"/>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5614\Documents\Tencent%20Files\656147200\FileRecv\MobileFile\04-&#38395;&#25919;-&#26684;&#24335;&#27169;&#26495;-20190219-&#26356;&#26032;-v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F2FF8C-C958-461E-82C3-6D57C4E01190}">
  <ds:schemaRefs/>
</ds:datastoreItem>
</file>

<file path=docProps/app.xml><?xml version="1.0" encoding="utf-8"?>
<Properties xmlns="http://schemas.openxmlformats.org/officeDocument/2006/extended-properties" xmlns:vt="http://schemas.openxmlformats.org/officeDocument/2006/docPropsVTypes">
  <Template>04-闻政-格式模板-20190219-更新-v3.dotm</Template>
  <Pages>5</Pages>
  <Words>1870</Words>
  <Characters>2042</Characters>
  <Lines>293</Lines>
  <Paragraphs>82</Paragraphs>
  <TotalTime>16</TotalTime>
  <ScaleCrop>false</ScaleCrop>
  <LinksUpToDate>false</LinksUpToDate>
  <CharactersWithSpaces>2169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2021-06-17T05:24:00Z</dcterms:created>
  <dc:creator>ps</dc:creator>
  <cp:lastModifiedBy>单秋亚</cp:lastModifiedBy>
  <cp:lastPrinted>2022-08-22T02:46:00Z</cp:lastPrinted>
  <dcterms:modified xsi:type="dcterms:W3CDTF">2022-12-15T02:20:22Z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1991D730F1DF4B07A71DC93780F473FA</vt:lpwstr>
  </property>
</Properties>
</file>