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jc w:val="both"/>
        <w:textAlignment w:val="auto"/>
        <w:rPr>
          <w:rFonts w:ascii="Times New Roman" w:hAnsi="Times New Roman" w:eastAsia="仿宋_GB2312" w:cs="Times New Roman"/>
          <w:snapToGrid/>
          <w:kern w:val="2"/>
          <w:szCs w:val="32"/>
        </w:rPr>
      </w:pPr>
    </w:p>
    <w:p>
      <w:pPr>
        <w:widowControl w:val="0"/>
        <w:kinsoku/>
        <w:autoSpaceDE/>
        <w:autoSpaceDN/>
        <w:adjustRightInd/>
        <w:snapToGrid/>
        <w:jc w:val="both"/>
        <w:textAlignment w:val="auto"/>
        <w:rPr>
          <w:rFonts w:ascii="Times New Roman" w:hAnsi="Times New Roman" w:eastAsia="仿宋_GB2312" w:cs="Times New Roman"/>
          <w:snapToGrid/>
          <w:kern w:val="2"/>
          <w:szCs w:val="32"/>
        </w:rPr>
      </w:pPr>
    </w:p>
    <w:p>
      <w:pPr>
        <w:widowControl w:val="0"/>
        <w:kinsoku/>
        <w:autoSpaceDE/>
        <w:autoSpaceDN/>
        <w:adjustRightInd/>
        <w:snapToGrid/>
        <w:jc w:val="both"/>
        <w:textAlignment w:val="auto"/>
        <w:rPr>
          <w:rFonts w:ascii="Times New Roman" w:hAnsi="Times New Roman" w:eastAsia="仿宋_GB2312" w:cs="Times New Roman"/>
          <w:snapToGrid/>
          <w:kern w:val="2"/>
          <w:szCs w:val="32"/>
        </w:rPr>
      </w:pPr>
    </w:p>
    <w:p>
      <w:pPr>
        <w:widowControl w:val="0"/>
        <w:kinsoku/>
        <w:autoSpaceDE/>
        <w:autoSpaceDN/>
        <w:adjustRightInd/>
        <w:snapToGrid/>
        <w:jc w:val="both"/>
        <w:textAlignment w:val="auto"/>
        <w:rPr>
          <w:rFonts w:ascii="Times New Roman" w:hAnsi="Times New Roman" w:eastAsia="仿宋_GB2312" w:cs="Times New Roman"/>
          <w:snapToGrid/>
          <w:kern w:val="2"/>
          <w:szCs w:val="32"/>
        </w:rPr>
      </w:pPr>
    </w:p>
    <w:p>
      <w:pPr>
        <w:widowControl w:val="0"/>
        <w:kinsoku/>
        <w:autoSpaceDE/>
        <w:autoSpaceDN/>
        <w:adjustRightInd/>
        <w:snapToGrid/>
        <w:jc w:val="both"/>
        <w:textAlignment w:val="auto"/>
        <w:rPr>
          <w:rFonts w:ascii="Times New Roman" w:hAnsi="Times New Roman" w:eastAsia="仿宋_GB2312" w:cs="Times New Roman"/>
          <w:snapToGrid/>
          <w:kern w:val="2"/>
          <w:szCs w:val="32"/>
        </w:rPr>
      </w:pPr>
    </w:p>
    <w:p>
      <w:pPr>
        <w:widowControl w:val="0"/>
        <w:kinsoku/>
        <w:autoSpaceDE/>
        <w:autoSpaceDN/>
        <w:adjustRightInd/>
        <w:snapToGrid/>
        <w:jc w:val="both"/>
        <w:textAlignment w:val="auto"/>
        <w:rPr>
          <w:rFonts w:ascii="Times New Roman" w:hAnsi="Times New Roman" w:eastAsia="仿宋_GB2312" w:cs="Times New Roman"/>
          <w:snapToGrid/>
          <w:kern w:val="2"/>
          <w:szCs w:val="32"/>
        </w:rPr>
      </w:pPr>
    </w:p>
    <w:p>
      <w:pPr>
        <w:widowControl w:val="0"/>
        <w:kinsoku/>
        <w:autoSpaceDE/>
        <w:autoSpaceDN/>
        <w:adjustRightInd/>
        <w:snapToGrid/>
        <w:jc w:val="both"/>
        <w:textAlignment w:val="auto"/>
        <w:rPr>
          <w:rFonts w:ascii="Times New Roman" w:hAnsi="Times New Roman" w:eastAsia="仿宋_GB2312" w:cs="Times New Roman"/>
          <w:snapToGrid/>
          <w:kern w:val="2"/>
          <w:szCs w:val="32"/>
        </w:rPr>
      </w:pPr>
    </w:p>
    <w:p>
      <w:pPr>
        <w:widowControl w:val="0"/>
        <w:kinsoku/>
        <w:autoSpaceDE/>
        <w:autoSpaceDN/>
        <w:adjustRightInd/>
        <w:snapToGrid/>
        <w:jc w:val="center"/>
        <w:textAlignment w:val="auto"/>
        <w:rPr>
          <w:rFonts w:ascii="Times New Roman" w:hAnsi="Times New Roman" w:eastAsia="仿宋_GB2312" w:cs="Times New Roman"/>
          <w:snapToGrid/>
          <w:kern w:val="2"/>
          <w:szCs w:val="32"/>
        </w:rPr>
      </w:pPr>
      <w:bookmarkStart w:id="0" w:name="_GoBack"/>
      <w:r>
        <w:rPr>
          <w:rFonts w:ascii="Times New Roman" w:hAnsi="Times New Roman" w:eastAsia="仿宋_GB2312" w:cs="Times New Roman"/>
          <w:snapToGrid/>
          <w:kern w:val="2"/>
          <w:szCs w:val="32"/>
        </w:rPr>
        <w:t>菏定</w:t>
      </w:r>
      <w:r>
        <w:rPr>
          <w:rFonts w:hint="eastAsia" w:ascii="Times New Roman" w:hAnsi="Times New Roman" w:eastAsia="仿宋_GB2312" w:cs="Times New Roman"/>
          <w:snapToGrid/>
          <w:kern w:val="2"/>
          <w:szCs w:val="32"/>
        </w:rPr>
        <w:t>政</w:t>
      </w:r>
      <w:r>
        <w:rPr>
          <w:rFonts w:hint="eastAsia" w:ascii="Times New Roman" w:hAnsi="Times New Roman" w:eastAsia="仿宋_GB2312" w:cs="Times New Roman"/>
          <w:snapToGrid/>
          <w:kern w:val="2"/>
          <w:szCs w:val="24"/>
        </w:rPr>
        <w:t>办字</w:t>
      </w:r>
      <w:r>
        <w:rPr>
          <w:rFonts w:ascii="Times New Roman" w:hAnsi="Times New Roman" w:eastAsia="仿宋_GB2312" w:cs="Times New Roman"/>
          <w:snapToGrid/>
          <w:kern w:val="2"/>
          <w:szCs w:val="32"/>
        </w:rPr>
        <w:t>〔20</w:t>
      </w:r>
      <w:r>
        <w:rPr>
          <w:rFonts w:hint="eastAsia" w:ascii="Times New Roman" w:hAnsi="Times New Roman" w:eastAsia="仿宋_GB2312" w:cs="Times New Roman"/>
          <w:snapToGrid/>
          <w:kern w:val="2"/>
          <w:szCs w:val="32"/>
        </w:rPr>
        <w:t>23</w:t>
      </w:r>
      <w:r>
        <w:rPr>
          <w:rFonts w:ascii="Times New Roman" w:hAnsi="Times New Roman" w:eastAsia="仿宋_GB2312" w:cs="Times New Roman"/>
          <w:snapToGrid/>
          <w:kern w:val="2"/>
          <w:szCs w:val="32"/>
        </w:rPr>
        <w:t>〕</w:t>
      </w:r>
      <w:r>
        <w:rPr>
          <w:rFonts w:hint="eastAsia" w:ascii="Times New Roman" w:hAnsi="Times New Roman" w:eastAsia="仿宋_GB2312" w:cs="Times New Roman"/>
          <w:snapToGrid/>
          <w:kern w:val="2"/>
          <w:szCs w:val="32"/>
        </w:rPr>
        <w:t>7</w:t>
      </w:r>
      <w:r>
        <w:rPr>
          <w:rFonts w:ascii="Times New Roman" w:hAnsi="Times New Roman" w:eastAsia="仿宋_GB2312" w:cs="Times New Roman"/>
          <w:snapToGrid/>
          <w:kern w:val="2"/>
          <w:szCs w:val="32"/>
        </w:rPr>
        <w:t>号</w:t>
      </w:r>
    </w:p>
    <w:bookmarkEnd w:id="0"/>
    <w:p>
      <w:pPr>
        <w:widowControl w:val="0"/>
        <w:kinsoku/>
        <w:autoSpaceDE/>
        <w:autoSpaceDN/>
        <w:adjustRightInd/>
        <w:snapToGrid/>
        <w:jc w:val="center"/>
        <w:textAlignment w:val="auto"/>
        <w:rPr>
          <w:rFonts w:ascii="Times New Roman" w:hAnsi="Times New Roman" w:eastAsia="仿宋_GB2312" w:cs="Times New Roman"/>
          <w:snapToGrid/>
          <w:kern w:val="2"/>
          <w:szCs w:val="32"/>
        </w:rPr>
      </w:pPr>
    </w:p>
    <w:p>
      <w:pPr>
        <w:widowControl w:val="0"/>
        <w:kinsoku/>
        <w:autoSpaceDE/>
        <w:autoSpaceDN/>
        <w:adjustRightInd/>
        <w:snapToGrid/>
        <w:jc w:val="center"/>
        <w:textAlignment w:val="auto"/>
        <w:rPr>
          <w:rFonts w:ascii="Times New Roman" w:hAnsi="Times New Roman" w:eastAsia="仿宋_GB2312" w:cs="Times New Roman"/>
          <w:snapToGrid/>
          <w:kern w:val="2"/>
          <w:szCs w:val="32"/>
        </w:rPr>
      </w:pPr>
    </w:p>
    <w:p>
      <w:pPr>
        <w:kinsoku/>
        <w:adjustRightInd/>
        <w:snapToGrid/>
        <w:spacing w:line="6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菏泽市定陶区人民政府办公室</w:t>
      </w:r>
    </w:p>
    <w:p>
      <w:pPr>
        <w:kinsoku/>
        <w:adjustRightInd/>
        <w:snapToGrid/>
        <w:spacing w:line="620" w:lineRule="exact"/>
        <w:jc w:val="center"/>
        <w:rPr>
          <w:rFonts w:hint="eastAsia" w:ascii="方正小标宋简体" w:hAnsi="方正小标宋简体" w:eastAsia="方正小标宋简体" w:cs="方正小标宋简体"/>
          <w:spacing w:val="-6"/>
          <w:sz w:val="44"/>
          <w:szCs w:val="44"/>
        </w:rPr>
      </w:pPr>
      <w:r>
        <w:rPr>
          <w:rFonts w:hint="eastAsia" w:ascii="方正小标宋简体" w:hAnsi="方正小标宋简体" w:eastAsia="方正小标宋简体" w:cs="方正小标宋简体"/>
          <w:spacing w:val="-6"/>
          <w:sz w:val="44"/>
          <w:szCs w:val="44"/>
        </w:rPr>
        <w:t>关于公布菏泽市定陶区第三次土壤普查</w:t>
      </w:r>
    </w:p>
    <w:p>
      <w:pPr>
        <w:kinsoku/>
        <w:adjustRightInd/>
        <w:snapToGrid/>
        <w:spacing w:line="6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6"/>
          <w:sz w:val="44"/>
          <w:szCs w:val="44"/>
        </w:rPr>
        <w:t>领导小组</w:t>
      </w:r>
      <w:r>
        <w:rPr>
          <w:rFonts w:hint="eastAsia" w:ascii="方正小标宋简体" w:hAnsi="方正小标宋简体" w:eastAsia="方正小标宋简体" w:cs="方正小标宋简体"/>
          <w:sz w:val="44"/>
          <w:szCs w:val="44"/>
        </w:rPr>
        <w:t>成员和工作机制的通知</w:t>
      </w:r>
    </w:p>
    <w:p>
      <w:pPr>
        <w:kinsoku/>
        <w:adjustRightInd/>
        <w:snapToGrid/>
        <w:rPr>
          <w:sz w:val="21"/>
        </w:rPr>
      </w:pPr>
    </w:p>
    <w:p>
      <w:pPr>
        <w:kinsoku/>
        <w:adjustRightInd/>
        <w:snapToGrid/>
        <w:jc w:val="both"/>
        <w:rPr>
          <w:rFonts w:ascii="Times New Roman" w:hAnsi="Times New Roman" w:eastAsia="仿宋_GB2312" w:cs="Times New Roman"/>
          <w:szCs w:val="32"/>
        </w:rPr>
      </w:pPr>
      <w:r>
        <w:rPr>
          <w:rFonts w:hint="eastAsia" w:ascii="Times New Roman" w:hAnsi="Times New Roman" w:eastAsia="仿宋_GB2312" w:cs="Times New Roman"/>
          <w:szCs w:val="32"/>
        </w:rPr>
        <w:t>各镇人民政府、街道办事处，区政府有关部门：</w:t>
      </w:r>
    </w:p>
    <w:p>
      <w:pPr>
        <w:widowControl w:val="0"/>
        <w:kinsoku/>
        <w:adjustRightInd/>
        <w:snapToGrid/>
        <w:ind w:left="12" w:firstLine="642"/>
        <w:jc w:val="both"/>
        <w:rPr>
          <w:rFonts w:ascii="Times New Roman" w:hAnsi="Times New Roman" w:eastAsia="仿宋_GB2312" w:cs="Times New Roman"/>
          <w:snapToGrid/>
          <w:szCs w:val="32"/>
        </w:rPr>
      </w:pPr>
      <w:r>
        <w:rPr>
          <w:rFonts w:ascii="Times New Roman" w:hAnsi="Times New Roman" w:eastAsia="仿宋_GB2312" w:cs="Times New Roman"/>
          <w:snapToGrid/>
          <w:szCs w:val="32"/>
        </w:rPr>
        <w:t>为贯彻落实《菏泽市人民政府办公室关于公布菏泽市第三次土壤普查领导小组成员和工作机制的通知（菏政办字〔2022〕31号）》《菏泽市第三次土壤普查领导小组办公室关于印发菏泽市第三次土壤普查领导小组办公室组建方案的通知（菏土壤普查办〔2023〕1号）》通知精神要求，扎实做好我区第三次土壤普查工作，经区政府研究同意，确定成立菏泽市定陶区第三次土壤普查领导小组（以下简称领导小组）。现将领导小组成员名单及工作机制公布如下：</w:t>
      </w:r>
    </w:p>
    <w:p>
      <w:pPr>
        <w:widowControl w:val="0"/>
        <w:kinsoku/>
        <w:adjustRightInd/>
        <w:snapToGrid/>
        <w:ind w:left="12" w:firstLine="642"/>
        <w:jc w:val="both"/>
        <w:rPr>
          <w:rFonts w:ascii="黑体" w:hAnsi="黑体" w:eastAsia="黑体" w:cs="黑体"/>
          <w:snapToGrid/>
          <w:szCs w:val="32"/>
        </w:rPr>
      </w:pPr>
      <w:r>
        <w:rPr>
          <w:rFonts w:hint="eastAsia" w:ascii="黑体" w:hAnsi="黑体" w:eastAsia="黑体" w:cs="黑体"/>
          <w:snapToGrid/>
          <w:szCs w:val="32"/>
        </w:rPr>
        <w:t>一、成员名单</w:t>
      </w:r>
    </w:p>
    <w:p>
      <w:pPr>
        <w:widowControl w:val="0"/>
        <w:kinsoku/>
        <w:adjustRightInd/>
        <w:snapToGrid/>
        <w:ind w:left="626"/>
        <w:jc w:val="both"/>
        <w:rPr>
          <w:rFonts w:ascii="仿宋_GB2312" w:hAnsi="仿宋_GB2312" w:eastAsia="仿宋_GB2312" w:cs="仿宋_GB2312"/>
          <w:snapToGrid/>
          <w:szCs w:val="32"/>
        </w:rPr>
      </w:pPr>
      <w:r>
        <w:rPr>
          <w:rFonts w:hint="eastAsia" w:ascii="黑体" w:hAnsi="黑体" w:eastAsia="黑体" w:cs="黑体"/>
          <w:snapToGrid/>
          <w:szCs w:val="32"/>
        </w:rPr>
        <w:t>组  长</w:t>
      </w:r>
      <w:r>
        <w:rPr>
          <w:rFonts w:hint="eastAsia" w:ascii="仿宋_GB2312" w:hAnsi="仿宋_GB2312" w:eastAsia="仿宋_GB2312" w:cs="仿宋_GB2312"/>
          <w:snapToGrid/>
          <w:szCs w:val="32"/>
        </w:rPr>
        <w:t>：韩福华  区政府党组成员、副区长</w:t>
      </w:r>
    </w:p>
    <w:p>
      <w:pPr>
        <w:widowControl w:val="0"/>
        <w:kinsoku/>
        <w:adjustRightInd/>
        <w:snapToGrid/>
        <w:ind w:left="635"/>
        <w:jc w:val="both"/>
        <w:rPr>
          <w:rFonts w:ascii="仿宋_GB2312" w:hAnsi="仿宋_GB2312" w:eastAsia="仿宋_GB2312" w:cs="仿宋_GB2312"/>
          <w:snapToGrid/>
          <w:szCs w:val="32"/>
          <w:highlight w:val="red"/>
        </w:rPr>
      </w:pPr>
      <w:r>
        <w:rPr>
          <w:rFonts w:hint="eastAsia" w:ascii="黑体" w:hAnsi="黑体" w:eastAsia="黑体" w:cs="黑体"/>
          <w:snapToGrid/>
          <w:szCs w:val="32"/>
        </w:rPr>
        <w:t>副组长</w:t>
      </w:r>
      <w:r>
        <w:rPr>
          <w:rFonts w:hint="eastAsia" w:ascii="仿宋_GB2312" w:hAnsi="仿宋_GB2312" w:eastAsia="仿宋_GB2312" w:cs="仿宋_GB2312"/>
          <w:snapToGrid/>
          <w:szCs w:val="32"/>
        </w:rPr>
        <w:t>：张端正  区政府办公室三级主任科员</w:t>
      </w:r>
    </w:p>
    <w:p>
      <w:pPr>
        <w:widowControl w:val="0"/>
        <w:kinsoku/>
        <w:adjustRightInd/>
        <w:snapToGrid/>
        <w:ind w:left="635" w:firstLine="1264" w:firstLineChars="400"/>
        <w:jc w:val="both"/>
        <w:rPr>
          <w:rFonts w:ascii="仿宋_GB2312" w:hAnsi="仿宋_GB2312" w:eastAsia="仿宋_GB2312" w:cs="仿宋_GB2312"/>
          <w:snapToGrid/>
          <w:szCs w:val="32"/>
        </w:rPr>
      </w:pPr>
      <w:r>
        <w:rPr>
          <w:rFonts w:hint="eastAsia" w:ascii="仿宋_GB2312" w:hAnsi="仿宋_GB2312" w:eastAsia="仿宋_GB2312" w:cs="仿宋_GB2312"/>
          <w:snapToGrid/>
          <w:szCs w:val="32"/>
        </w:rPr>
        <w:t>张  诚  区自然资源局党组书记、局长</w:t>
      </w:r>
    </w:p>
    <w:p>
      <w:pPr>
        <w:widowControl w:val="0"/>
        <w:kinsoku/>
        <w:adjustRightInd/>
        <w:snapToGrid/>
        <w:ind w:left="3175" w:leftChars="601" w:hanging="1276" w:hangingChars="404"/>
        <w:jc w:val="both"/>
        <w:rPr>
          <w:rFonts w:ascii="仿宋_GB2312" w:hAnsi="仿宋_GB2312" w:eastAsia="仿宋_GB2312" w:cs="仿宋_GB2312"/>
          <w:snapToGrid/>
          <w:szCs w:val="32"/>
        </w:rPr>
      </w:pPr>
      <w:r>
        <w:rPr>
          <w:rFonts w:hint="eastAsia" w:ascii="仿宋_GB2312" w:hAnsi="仿宋_GB2312" w:eastAsia="仿宋_GB2312" w:cs="仿宋_GB2312"/>
          <w:snapToGrid/>
          <w:szCs w:val="32"/>
        </w:rPr>
        <w:t>王  哲  区农业农村局（区乡村振兴局）党组书记、局长</w:t>
      </w:r>
    </w:p>
    <w:p>
      <w:pPr>
        <w:widowControl w:val="0"/>
        <w:kinsoku/>
        <w:adjustRightInd/>
        <w:snapToGrid/>
        <w:ind w:left="3160" w:leftChars="200" w:hanging="2528" w:hangingChars="800"/>
        <w:jc w:val="both"/>
        <w:rPr>
          <w:rFonts w:ascii="仿宋_GB2312" w:hAnsi="仿宋_GB2312" w:eastAsia="仿宋_GB2312" w:cs="仿宋_GB2312"/>
          <w:snapToGrid/>
          <w:szCs w:val="32"/>
        </w:rPr>
      </w:pPr>
      <w:r>
        <w:rPr>
          <w:rFonts w:hint="eastAsia" w:ascii="黑体" w:hAnsi="黑体" w:eastAsia="黑体" w:cs="黑体"/>
          <w:snapToGrid/>
          <w:szCs w:val="32"/>
        </w:rPr>
        <w:t>成  员</w:t>
      </w:r>
      <w:r>
        <w:rPr>
          <w:rFonts w:hint="eastAsia" w:ascii="仿宋_GB2312" w:hAnsi="仿宋_GB2312" w:eastAsia="仿宋_GB2312" w:cs="仿宋_GB2312"/>
          <w:snapToGrid/>
          <w:szCs w:val="32"/>
        </w:rPr>
        <w:t>：游湘云  区发展和改革局副局长，区新旧动能办公室主任</w:t>
      </w:r>
    </w:p>
    <w:p>
      <w:pPr>
        <w:widowControl w:val="0"/>
        <w:kinsoku/>
        <w:adjustRightInd/>
        <w:snapToGrid/>
        <w:ind w:left="3160" w:leftChars="600" w:hanging="1264" w:hangingChars="400"/>
        <w:jc w:val="both"/>
        <w:rPr>
          <w:rFonts w:ascii="仿宋_GB2312" w:hAnsi="仿宋_GB2312" w:eastAsia="仿宋_GB2312" w:cs="仿宋_GB2312"/>
          <w:snapToGrid/>
          <w:szCs w:val="32"/>
        </w:rPr>
      </w:pPr>
      <w:r>
        <w:rPr>
          <w:rFonts w:hint="eastAsia" w:ascii="仿宋_GB2312" w:hAnsi="仿宋_GB2312" w:eastAsia="仿宋_GB2312" w:cs="仿宋_GB2312"/>
          <w:snapToGrid/>
          <w:szCs w:val="32"/>
        </w:rPr>
        <w:t>谷玉龙  区财政局党组副书记、副局长（正科级），区国有资产监督管理局局长</w:t>
      </w:r>
    </w:p>
    <w:p>
      <w:pPr>
        <w:widowControl w:val="0"/>
        <w:kinsoku/>
        <w:adjustRightInd/>
        <w:snapToGrid/>
        <w:ind w:left="3160" w:leftChars="600" w:hanging="1264" w:hangingChars="400"/>
        <w:jc w:val="both"/>
        <w:rPr>
          <w:rFonts w:ascii="仿宋_GB2312" w:hAnsi="仿宋_GB2312" w:eastAsia="仿宋_GB2312" w:cs="仿宋_GB2312"/>
          <w:snapToGrid/>
          <w:szCs w:val="32"/>
        </w:rPr>
      </w:pPr>
      <w:r>
        <w:rPr>
          <w:rFonts w:hint="eastAsia" w:ascii="仿宋_GB2312" w:hAnsi="仿宋_GB2312" w:eastAsia="仿宋_GB2312" w:cs="仿宋_GB2312"/>
          <w:snapToGrid/>
          <w:szCs w:val="32"/>
        </w:rPr>
        <w:t>卢永胜  区自然资源局党组成员，区土地储备中心主任</w:t>
      </w:r>
    </w:p>
    <w:p>
      <w:pPr>
        <w:widowControl w:val="0"/>
        <w:kinsoku/>
        <w:adjustRightInd/>
        <w:snapToGrid/>
        <w:ind w:firstLine="1896" w:firstLineChars="600"/>
        <w:jc w:val="both"/>
        <w:rPr>
          <w:rFonts w:ascii="仿宋_GB2312" w:hAnsi="仿宋_GB2312" w:eastAsia="仿宋_GB2312" w:cs="仿宋_GB2312"/>
          <w:snapToGrid/>
          <w:szCs w:val="32"/>
        </w:rPr>
      </w:pPr>
      <w:r>
        <w:rPr>
          <w:rFonts w:hint="eastAsia" w:ascii="仿宋_GB2312" w:hAnsi="仿宋_GB2312" w:eastAsia="仿宋_GB2312" w:cs="仿宋_GB2312"/>
          <w:snapToGrid/>
          <w:szCs w:val="32"/>
        </w:rPr>
        <w:t>陈旭铭  区规划服务中心副主任</w:t>
      </w:r>
    </w:p>
    <w:p>
      <w:pPr>
        <w:widowControl w:val="0"/>
        <w:kinsoku/>
        <w:adjustRightInd/>
        <w:snapToGrid/>
        <w:ind w:left="3160" w:leftChars="600" w:hanging="1264" w:hangingChars="400"/>
        <w:jc w:val="both"/>
        <w:rPr>
          <w:rFonts w:ascii="仿宋_GB2312" w:hAnsi="仿宋_GB2312" w:eastAsia="仿宋_GB2312" w:cs="仿宋_GB2312"/>
          <w:snapToGrid/>
          <w:szCs w:val="32"/>
        </w:rPr>
      </w:pPr>
      <w:r>
        <w:rPr>
          <w:rFonts w:hint="eastAsia" w:ascii="仿宋_GB2312" w:hAnsi="仿宋_GB2312" w:eastAsia="仿宋_GB2312" w:cs="仿宋_GB2312"/>
          <w:snapToGrid/>
          <w:szCs w:val="32"/>
        </w:rPr>
        <w:t>钱家民  区水务局党组副书记、副局长，二级主任科员</w:t>
      </w:r>
    </w:p>
    <w:p>
      <w:pPr>
        <w:widowControl w:val="0"/>
        <w:kinsoku/>
        <w:adjustRightInd/>
        <w:snapToGrid/>
        <w:ind w:firstLine="1896" w:firstLineChars="600"/>
        <w:jc w:val="both"/>
        <w:rPr>
          <w:rFonts w:ascii="仿宋_GB2312" w:hAnsi="仿宋_GB2312" w:eastAsia="仿宋_GB2312" w:cs="仿宋_GB2312"/>
          <w:snapToGrid/>
          <w:szCs w:val="32"/>
        </w:rPr>
      </w:pPr>
      <w:r>
        <w:rPr>
          <w:rFonts w:hint="eastAsia" w:ascii="仿宋_GB2312" w:hAnsi="仿宋_GB2312" w:eastAsia="仿宋_GB2312" w:cs="仿宋_GB2312"/>
          <w:snapToGrid/>
          <w:szCs w:val="32"/>
        </w:rPr>
        <w:t>路绍昆  区乡村振兴局副局长（正科级）</w:t>
      </w:r>
    </w:p>
    <w:p>
      <w:pPr>
        <w:widowControl w:val="0"/>
        <w:kinsoku/>
        <w:adjustRightInd/>
        <w:snapToGrid/>
        <w:ind w:firstLine="1896" w:firstLineChars="600"/>
        <w:jc w:val="both"/>
        <w:rPr>
          <w:rFonts w:ascii="仿宋_GB2312" w:hAnsi="仿宋_GB2312" w:eastAsia="仿宋_GB2312" w:cs="仿宋_GB2312"/>
          <w:snapToGrid/>
          <w:szCs w:val="32"/>
        </w:rPr>
      </w:pPr>
      <w:r>
        <w:rPr>
          <w:rFonts w:hint="eastAsia" w:ascii="仿宋_GB2312" w:hAnsi="仿宋_GB2312" w:eastAsia="仿宋_GB2312" w:cs="仿宋_GB2312"/>
          <w:snapToGrid/>
          <w:szCs w:val="32"/>
        </w:rPr>
        <w:t>李成雨  区农业农村局三级主任科员</w:t>
      </w:r>
    </w:p>
    <w:p>
      <w:pPr>
        <w:widowControl w:val="0"/>
        <w:kinsoku/>
        <w:adjustRightInd/>
        <w:snapToGrid/>
        <w:ind w:firstLine="1896" w:firstLineChars="600"/>
        <w:jc w:val="both"/>
        <w:rPr>
          <w:rFonts w:ascii="仿宋_GB2312" w:hAnsi="仿宋_GB2312" w:eastAsia="仿宋_GB2312" w:cs="仿宋_GB2312"/>
          <w:snapToGrid/>
          <w:szCs w:val="32"/>
        </w:rPr>
      </w:pPr>
      <w:r>
        <w:rPr>
          <w:rFonts w:hint="eastAsia" w:ascii="仿宋_GB2312" w:hAnsi="仿宋_GB2312" w:eastAsia="仿宋_GB2312" w:cs="仿宋_GB2312"/>
          <w:snapToGrid/>
          <w:szCs w:val="32"/>
        </w:rPr>
        <w:t>郭  涛  区农业农村发展中心支部委员、副主任</w:t>
      </w:r>
    </w:p>
    <w:p>
      <w:pPr>
        <w:widowControl w:val="0"/>
        <w:kinsoku/>
        <w:adjustRightInd/>
        <w:snapToGrid/>
        <w:ind w:firstLine="1896" w:firstLineChars="600"/>
        <w:jc w:val="both"/>
        <w:rPr>
          <w:rFonts w:ascii="仿宋_GB2312" w:hAnsi="仿宋_GB2312" w:eastAsia="仿宋_GB2312" w:cs="仿宋_GB2312"/>
          <w:snapToGrid/>
          <w:szCs w:val="32"/>
        </w:rPr>
      </w:pPr>
      <w:r>
        <w:rPr>
          <w:rFonts w:hint="eastAsia" w:ascii="仿宋_GB2312" w:hAnsi="仿宋_GB2312" w:eastAsia="仿宋_GB2312" w:cs="仿宋_GB2312"/>
          <w:snapToGrid/>
          <w:szCs w:val="32"/>
        </w:rPr>
        <w:t>孟令钊  区统计局副局长</w:t>
      </w:r>
    </w:p>
    <w:p>
      <w:pPr>
        <w:widowControl w:val="0"/>
        <w:kinsoku/>
        <w:adjustRightInd/>
        <w:snapToGrid/>
        <w:ind w:left="3163" w:leftChars="601" w:hanging="1264" w:hangingChars="400"/>
        <w:jc w:val="both"/>
        <w:rPr>
          <w:rFonts w:ascii="仿宋_GB2312" w:hAnsi="仿宋_GB2312" w:eastAsia="仿宋_GB2312" w:cs="仿宋_GB2312"/>
          <w:snapToGrid/>
          <w:szCs w:val="32"/>
        </w:rPr>
      </w:pPr>
      <w:r>
        <w:rPr>
          <w:rFonts w:hint="eastAsia" w:ascii="仿宋_GB2312" w:hAnsi="仿宋_GB2312" w:eastAsia="仿宋_GB2312" w:cs="仿宋_GB2312"/>
          <w:snapToGrid/>
          <w:szCs w:val="32"/>
        </w:rPr>
        <w:t>郜甫魁  市生态环境局定陶分局党组成员、副局长</w:t>
      </w:r>
    </w:p>
    <w:p>
      <w:pPr>
        <w:widowControl w:val="0"/>
        <w:kinsoku/>
        <w:adjustRightInd/>
        <w:snapToGrid/>
        <w:ind w:firstLine="622"/>
        <w:jc w:val="both"/>
        <w:rPr>
          <w:rFonts w:ascii="仿宋_GB2312" w:hAnsi="仿宋_GB2312" w:eastAsia="仿宋_GB2312" w:cs="仿宋_GB2312"/>
          <w:snapToGrid/>
          <w:szCs w:val="32"/>
        </w:rPr>
      </w:pPr>
      <w:r>
        <w:rPr>
          <w:rFonts w:hint="eastAsia" w:ascii="仿宋_GB2312" w:hAnsi="仿宋_GB2312" w:eastAsia="仿宋_GB2312" w:cs="仿宋_GB2312"/>
          <w:snapToGrid/>
          <w:szCs w:val="32"/>
        </w:rPr>
        <w:t>领导小组办公室设在区农业农村局，路绍昆兼任办公室主任。</w:t>
      </w:r>
    </w:p>
    <w:p>
      <w:pPr>
        <w:widowControl w:val="0"/>
        <w:kinsoku/>
        <w:adjustRightInd/>
        <w:snapToGrid/>
        <w:ind w:left="627"/>
        <w:jc w:val="both"/>
        <w:rPr>
          <w:rFonts w:ascii="Times New Roman" w:hAnsi="Times New Roman" w:eastAsia="仿宋_GB2312" w:cs="Times New Roman"/>
          <w:snapToGrid/>
          <w:szCs w:val="32"/>
        </w:rPr>
      </w:pPr>
      <w:r>
        <w:rPr>
          <w:rFonts w:hint="eastAsia" w:ascii="黑体" w:hAnsi="黑体" w:eastAsia="黑体" w:cs="黑体"/>
          <w:snapToGrid/>
          <w:szCs w:val="32"/>
        </w:rPr>
        <w:t>二、工作推进机制</w:t>
      </w:r>
    </w:p>
    <w:p>
      <w:pPr>
        <w:widowControl w:val="0"/>
        <w:kinsoku/>
        <w:adjustRightInd/>
        <w:snapToGrid/>
        <w:ind w:firstLine="641"/>
        <w:jc w:val="both"/>
        <w:rPr>
          <w:rFonts w:ascii="Times New Roman" w:hAnsi="Times New Roman" w:eastAsia="仿宋_GB2312" w:cs="Times New Roman"/>
          <w:snapToGrid/>
          <w:szCs w:val="32"/>
        </w:rPr>
      </w:pPr>
      <w:r>
        <w:rPr>
          <w:rFonts w:hint="eastAsia" w:ascii="楷体_GB2312" w:hAnsi="楷体_GB2312" w:eastAsia="楷体_GB2312" w:cs="楷体_GB2312"/>
          <w:snapToGrid/>
          <w:szCs w:val="32"/>
        </w:rPr>
        <w:t>（一）工作规则。</w:t>
      </w:r>
      <w:r>
        <w:rPr>
          <w:rFonts w:ascii="Times New Roman" w:hAnsi="Times New Roman" w:eastAsia="仿宋_GB2312" w:cs="Times New Roman"/>
          <w:snapToGrid/>
          <w:szCs w:val="32"/>
        </w:rPr>
        <w:t>领导小组负责研究和决策普查工作中的重大问题</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领导小组办公室负责普查工作的具体组织和协调</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各领导小组成员按照职责分工</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密切配合</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共同做好普查相关工作</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其中</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涉及业务指导检查方面的工作</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由农业农村部门牵头负责</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涉及普查经费保障方面的工作</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由财政部门牵头负责</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涉及数据统计分析方面的工作</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由农业农村部门会同自然资源</w:t>
      </w:r>
      <w:r>
        <w:rPr>
          <w:rFonts w:hint="eastAsia" w:ascii="Times New Roman" w:hAnsi="Times New Roman" w:eastAsia="仿宋_GB2312" w:cs="Times New Roman"/>
          <w:snapToGrid/>
          <w:szCs w:val="32"/>
        </w:rPr>
        <w:t>部门、</w:t>
      </w:r>
      <w:r>
        <w:rPr>
          <w:rFonts w:ascii="Times New Roman" w:hAnsi="Times New Roman" w:eastAsia="仿宋_GB2312" w:cs="Times New Roman"/>
          <w:snapToGrid/>
          <w:szCs w:val="32"/>
        </w:rPr>
        <w:t>规划部门</w:t>
      </w:r>
      <w:r>
        <w:rPr>
          <w:rFonts w:hint="eastAsia" w:ascii="Times New Roman" w:hAnsi="Times New Roman" w:eastAsia="仿宋_GB2312" w:cs="Times New Roman"/>
          <w:snapToGrid/>
          <w:szCs w:val="32"/>
        </w:rPr>
        <w:t>和</w:t>
      </w:r>
      <w:r>
        <w:rPr>
          <w:rFonts w:ascii="Times New Roman" w:hAnsi="Times New Roman" w:eastAsia="仿宋_GB2312" w:cs="Times New Roman"/>
          <w:snapToGrid/>
          <w:szCs w:val="32"/>
        </w:rPr>
        <w:t>统计部门负责</w:t>
      </w:r>
      <w:r>
        <w:rPr>
          <w:rFonts w:hint="eastAsia" w:ascii="Times New Roman" w:hAnsi="Times New Roman" w:eastAsia="仿宋_GB2312" w:cs="Times New Roman"/>
          <w:snapToGrid/>
          <w:szCs w:val="32"/>
        </w:rPr>
        <w:t>。</w:t>
      </w:r>
    </w:p>
    <w:p>
      <w:pPr>
        <w:widowControl w:val="0"/>
        <w:kinsoku/>
        <w:adjustRightInd/>
        <w:snapToGrid/>
        <w:ind w:left="2" w:firstLine="644"/>
        <w:jc w:val="both"/>
        <w:rPr>
          <w:rFonts w:ascii="Times New Roman" w:hAnsi="Times New Roman" w:eastAsia="仿宋_GB2312" w:cs="Times New Roman"/>
          <w:snapToGrid/>
          <w:szCs w:val="32"/>
        </w:rPr>
      </w:pPr>
      <w:r>
        <w:rPr>
          <w:rFonts w:hint="eastAsia" w:ascii="楷体_GB2312" w:hAnsi="楷体_GB2312" w:eastAsia="楷体_GB2312" w:cs="楷体_GB2312"/>
          <w:snapToGrid/>
          <w:szCs w:val="32"/>
        </w:rPr>
        <w:t>（二）</w:t>
      </w:r>
      <w:r>
        <w:rPr>
          <w:rFonts w:ascii="楷体_GB2312" w:hAnsi="楷体_GB2312" w:eastAsia="楷体_GB2312" w:cs="楷体_GB2312"/>
          <w:snapToGrid/>
          <w:szCs w:val="32"/>
        </w:rPr>
        <w:t>普查内容。</w:t>
      </w:r>
      <w:r>
        <w:rPr>
          <w:rFonts w:ascii="Times New Roman" w:hAnsi="Times New Roman" w:eastAsia="仿宋_GB2312" w:cs="Times New Roman"/>
          <w:snapToGrid/>
          <w:szCs w:val="32"/>
        </w:rPr>
        <w:t>主要包括土壤性状普查</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土壤类型普查</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土壤立地条件普查</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土壤利用情况普查</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土壤数据库和土壤样品库构建</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土壤质量状况分析</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普查成果汇交汇总等。</w:t>
      </w:r>
    </w:p>
    <w:p>
      <w:pPr>
        <w:widowControl w:val="0"/>
        <w:kinsoku/>
        <w:adjustRightInd/>
        <w:snapToGrid/>
        <w:ind w:left="2" w:firstLine="644"/>
        <w:jc w:val="both"/>
        <w:rPr>
          <w:rFonts w:ascii="Times New Roman" w:hAnsi="Times New Roman" w:eastAsia="仿宋_GB2312" w:cs="Times New Roman"/>
          <w:snapToGrid/>
          <w:szCs w:val="32"/>
        </w:rPr>
      </w:pPr>
      <w:r>
        <w:rPr>
          <w:rFonts w:hint="eastAsia" w:ascii="楷体_GB2312" w:hAnsi="楷体_GB2312" w:eastAsia="楷体_GB2312" w:cs="楷体_GB2312"/>
          <w:snapToGrid/>
          <w:szCs w:val="32"/>
        </w:rPr>
        <w:t>（三）</w:t>
      </w:r>
      <w:r>
        <w:rPr>
          <w:rFonts w:ascii="楷体_GB2312" w:hAnsi="楷体_GB2312" w:eastAsia="楷体_GB2312" w:cs="楷体_GB2312"/>
          <w:snapToGrid/>
          <w:szCs w:val="32"/>
        </w:rPr>
        <w:t>有关要求</w:t>
      </w:r>
      <w:r>
        <w:rPr>
          <w:rFonts w:hint="eastAsia" w:ascii="楷体_GB2312" w:hAnsi="楷体_GB2312" w:eastAsia="楷体_GB2312" w:cs="楷体_GB2312"/>
          <w:snapToGrid/>
          <w:szCs w:val="32"/>
        </w:rPr>
        <w:t>。</w:t>
      </w:r>
      <w:r>
        <w:rPr>
          <w:rFonts w:ascii="Times New Roman" w:hAnsi="Times New Roman" w:eastAsia="仿宋_GB2312" w:cs="Times New Roman"/>
          <w:snapToGrid/>
          <w:szCs w:val="32"/>
        </w:rPr>
        <w:t>第三次土壤普查经费由</w:t>
      </w:r>
      <w:r>
        <w:rPr>
          <w:rFonts w:hint="eastAsia" w:ascii="Times New Roman" w:hAnsi="Times New Roman" w:eastAsia="仿宋_GB2312" w:cs="Times New Roman"/>
          <w:snapToGrid/>
          <w:szCs w:val="32"/>
        </w:rPr>
        <w:t>上级财政及</w:t>
      </w:r>
      <w:r>
        <w:rPr>
          <w:rFonts w:ascii="Times New Roman" w:hAnsi="Times New Roman" w:eastAsia="仿宋_GB2312" w:cs="Times New Roman"/>
          <w:snapToGrid/>
          <w:szCs w:val="32"/>
        </w:rPr>
        <w:t>区财政</w:t>
      </w:r>
      <w:r>
        <w:rPr>
          <w:rFonts w:hint="eastAsia" w:ascii="Times New Roman" w:hAnsi="Times New Roman" w:eastAsia="仿宋_GB2312" w:cs="Times New Roman"/>
          <w:snapToGrid/>
          <w:szCs w:val="32"/>
        </w:rPr>
        <w:t>共同</w:t>
      </w:r>
      <w:r>
        <w:rPr>
          <w:rFonts w:ascii="Times New Roman" w:hAnsi="Times New Roman" w:eastAsia="仿宋_GB2312" w:cs="Times New Roman"/>
          <w:snapToGrid/>
          <w:szCs w:val="32"/>
        </w:rPr>
        <w:t>承担</w:t>
      </w:r>
      <w:r>
        <w:rPr>
          <w:rFonts w:hint="eastAsia" w:ascii="Times New Roman" w:hAnsi="Times New Roman" w:eastAsia="仿宋_GB2312" w:cs="Times New Roman"/>
          <w:snapToGrid/>
          <w:szCs w:val="32"/>
        </w:rPr>
        <w:t>。区财政具体负责</w:t>
      </w:r>
      <w:r>
        <w:rPr>
          <w:rFonts w:ascii="Times New Roman" w:hAnsi="Times New Roman" w:eastAsia="仿宋_GB2312" w:cs="Times New Roman"/>
          <w:snapToGrid/>
          <w:szCs w:val="32"/>
        </w:rPr>
        <w:t>第三次土壤普查经费</w:t>
      </w:r>
      <w:r>
        <w:rPr>
          <w:rFonts w:hint="eastAsia" w:ascii="Times New Roman" w:hAnsi="Times New Roman" w:eastAsia="仿宋_GB2312" w:cs="Times New Roman"/>
          <w:snapToGrid/>
          <w:szCs w:val="32"/>
        </w:rPr>
        <w:t>兜底保障工作。</w:t>
      </w:r>
      <w:r>
        <w:rPr>
          <w:rFonts w:ascii="Times New Roman" w:hAnsi="Times New Roman" w:eastAsia="仿宋_GB2312" w:cs="Times New Roman"/>
          <w:snapToGrid/>
          <w:szCs w:val="32"/>
        </w:rPr>
        <w:t>严格执行国家信息安全制度</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按照要求报送普查数据</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不得虚报</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瞒报</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拒报</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迟报</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普查工作自</w:t>
      </w:r>
      <w:r>
        <w:rPr>
          <w:rFonts w:hint="eastAsia" w:ascii="Times New Roman" w:hAnsi="Times New Roman" w:eastAsia="仿宋_GB2312" w:cs="Times New Roman"/>
          <w:snapToGrid/>
          <w:szCs w:val="32"/>
        </w:rPr>
        <w:t>2023</w:t>
      </w:r>
      <w:r>
        <w:rPr>
          <w:rFonts w:ascii="Times New Roman" w:hAnsi="Times New Roman" w:eastAsia="仿宋_GB2312" w:cs="Times New Roman"/>
          <w:snapToGrid/>
          <w:szCs w:val="32"/>
        </w:rPr>
        <w:t>年开始</w:t>
      </w:r>
      <w:r>
        <w:rPr>
          <w:rFonts w:hint="eastAsia" w:ascii="Times New Roman" w:hAnsi="Times New Roman" w:eastAsia="仿宋_GB2312" w:cs="Times New Roman"/>
          <w:snapToGrid/>
          <w:szCs w:val="32"/>
        </w:rPr>
        <w:t>，</w:t>
      </w:r>
      <w:r>
        <w:rPr>
          <w:rFonts w:ascii="Times New Roman" w:hAnsi="Times New Roman" w:eastAsia="仿宋_GB2312" w:cs="Times New Roman"/>
          <w:snapToGrid/>
          <w:szCs w:val="32"/>
        </w:rPr>
        <w:t>2025年完成。</w:t>
      </w: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ind w:firstLine="4421" w:firstLineChars="1399"/>
        <w:jc w:val="both"/>
        <w:rPr>
          <w:rFonts w:ascii="Times New Roman" w:hAnsi="Times New Roman" w:eastAsia="仿宋_GB2312" w:cs="Times New Roman"/>
          <w:snapToGrid/>
          <w:szCs w:val="32"/>
        </w:rPr>
      </w:pPr>
      <w:r>
        <w:rPr>
          <w:rFonts w:ascii="Times New Roman" w:hAnsi="Times New Roman" w:eastAsia="仿宋_GB2312" w:cs="Times New Roman"/>
          <w:snapToGrid/>
          <w:szCs w:val="32"/>
        </w:rPr>
        <w:t>菏泽市</w:t>
      </w:r>
      <w:r>
        <w:rPr>
          <w:rFonts w:hint="eastAsia" w:ascii="Times New Roman" w:hAnsi="Times New Roman" w:eastAsia="仿宋_GB2312" w:cs="Times New Roman"/>
          <w:snapToGrid/>
          <w:szCs w:val="32"/>
        </w:rPr>
        <w:t>定陶区</w:t>
      </w:r>
      <w:r>
        <w:rPr>
          <w:rFonts w:ascii="Times New Roman" w:hAnsi="Times New Roman" w:eastAsia="仿宋_GB2312" w:cs="Times New Roman"/>
          <w:snapToGrid/>
          <w:szCs w:val="32"/>
        </w:rPr>
        <w:t>人民政府办公室</w:t>
      </w:r>
    </w:p>
    <w:p>
      <w:pPr>
        <w:widowControl w:val="0"/>
        <w:kinsoku/>
        <w:adjustRightInd/>
        <w:snapToGrid/>
        <w:ind w:left="4952" w:firstLine="727" w:firstLineChars="230"/>
        <w:jc w:val="both"/>
        <w:rPr>
          <w:rFonts w:ascii="Times New Roman" w:hAnsi="Times New Roman" w:eastAsia="仿宋_GB2312" w:cs="Times New Roman"/>
          <w:snapToGrid/>
          <w:szCs w:val="32"/>
        </w:rPr>
      </w:pPr>
      <w:r>
        <w:rPr>
          <w:rFonts w:ascii="Times New Roman" w:hAnsi="Times New Roman" w:eastAsia="仿宋_GB2312" w:cs="Times New Roman"/>
          <w:snapToGrid/>
          <w:szCs w:val="32"/>
        </w:rPr>
        <w:t>202</w:t>
      </w:r>
      <w:r>
        <w:rPr>
          <w:rFonts w:hint="eastAsia" w:ascii="Times New Roman" w:hAnsi="Times New Roman" w:eastAsia="仿宋_GB2312" w:cs="Times New Roman"/>
          <w:snapToGrid/>
          <w:szCs w:val="32"/>
        </w:rPr>
        <w:t>3</w:t>
      </w:r>
      <w:r>
        <w:rPr>
          <w:rFonts w:ascii="Times New Roman" w:hAnsi="Times New Roman" w:eastAsia="仿宋_GB2312" w:cs="Times New Roman"/>
          <w:snapToGrid/>
          <w:szCs w:val="32"/>
        </w:rPr>
        <w:t>年</w:t>
      </w:r>
      <w:r>
        <w:rPr>
          <w:rFonts w:hint="eastAsia" w:ascii="Times New Roman" w:hAnsi="Times New Roman" w:eastAsia="仿宋_GB2312" w:cs="Times New Roman"/>
          <w:snapToGrid/>
          <w:szCs w:val="32"/>
        </w:rPr>
        <w:t>5</w:t>
      </w:r>
      <w:r>
        <w:rPr>
          <w:rFonts w:ascii="Times New Roman" w:hAnsi="Times New Roman" w:eastAsia="仿宋_GB2312" w:cs="Times New Roman"/>
          <w:snapToGrid/>
          <w:szCs w:val="32"/>
        </w:rPr>
        <w:t>月</w:t>
      </w:r>
      <w:r>
        <w:rPr>
          <w:rFonts w:hint="eastAsia" w:ascii="Times New Roman" w:hAnsi="Times New Roman" w:eastAsia="仿宋_GB2312" w:cs="Times New Roman"/>
          <w:snapToGrid/>
          <w:szCs w:val="32"/>
        </w:rPr>
        <w:t>10</w:t>
      </w:r>
      <w:r>
        <w:rPr>
          <w:rFonts w:ascii="Times New Roman" w:hAnsi="Times New Roman" w:eastAsia="仿宋_GB2312" w:cs="Times New Roman"/>
          <w:snapToGrid/>
          <w:szCs w:val="32"/>
        </w:rPr>
        <w:t>日</w:t>
      </w:r>
    </w:p>
    <w:p>
      <w:pPr>
        <w:widowControl w:val="0"/>
        <w:kinsoku/>
        <w:adjustRightInd/>
        <w:snapToGrid/>
        <w:ind w:firstLine="638" w:firstLineChars="202"/>
        <w:jc w:val="both"/>
        <w:rPr>
          <w:rFonts w:ascii="Times New Roman" w:hAnsi="Times New Roman" w:eastAsia="仿宋_GB2312" w:cs="Times New Roman"/>
          <w:snapToGrid/>
          <w:szCs w:val="32"/>
        </w:rPr>
      </w:pPr>
      <w:r>
        <w:rPr>
          <w:rFonts w:hint="eastAsia" w:ascii="Times New Roman" w:hAnsi="Times New Roman" w:eastAsia="仿宋_GB2312" w:cs="Times New Roman"/>
          <w:snapToGrid/>
          <w:szCs w:val="32"/>
        </w:rPr>
        <w:t>（此件公开发布）</w:t>
      </w:r>
    </w:p>
    <w:p>
      <w:pPr>
        <w:rPr>
          <w:rFonts w:ascii="Times New Roman" w:hAnsi="Times New Roman" w:eastAsia="仿宋_GB2312" w:cs="Times New Roman"/>
          <w:snapToGrid/>
          <w:szCs w:val="32"/>
        </w:rPr>
      </w:pPr>
      <w:r>
        <w:rPr>
          <w:rFonts w:hint="eastAsia" w:ascii="Times New Roman" w:hAnsi="Times New Roman" w:eastAsia="仿宋_GB2312" w:cs="Times New Roman"/>
          <w:snapToGrid/>
          <w:szCs w:val="32"/>
        </w:rPr>
        <w:br w:type="page"/>
      </w: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djustRightInd/>
        <w:snapToGrid/>
        <w:jc w:val="both"/>
        <w:rPr>
          <w:rFonts w:ascii="Times New Roman" w:hAnsi="Times New Roman" w:eastAsia="仿宋_GB2312" w:cs="Times New Roman"/>
          <w:snapToGrid/>
          <w:szCs w:val="32"/>
        </w:rPr>
      </w:pPr>
    </w:p>
    <w:p>
      <w:pPr>
        <w:widowControl w:val="0"/>
        <w:kinsoku/>
        <w:autoSpaceDE/>
        <w:autoSpaceDN/>
        <w:adjustRightInd/>
        <w:snapToGrid/>
        <w:ind w:firstLine="276" w:firstLineChars="100"/>
        <w:jc w:val="both"/>
        <w:textAlignment w:val="auto"/>
        <w:rPr>
          <w:rFonts w:ascii="Times New Roman" w:hAnsi="Times New Roman" w:eastAsia="仿宋_GB2312" w:cs="Times New Roman"/>
          <w:snapToGrid/>
          <w:kern w:val="2"/>
          <w:sz w:val="28"/>
          <w:szCs w:val="28"/>
        </w:rPr>
      </w:pPr>
      <w:r>
        <w:rPr>
          <w:rFonts w:ascii="Times New Roman" w:hAnsi="Times New Roman" w:eastAsia="仿宋_GB2312" w:cs="Times New Roman"/>
          <w:snapToGrid/>
          <w:kern w:val="2"/>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61848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0pt;height:0pt;width:442.4pt;z-index:251659264;mso-width-relative:page;mso-height-relative:page;" filled="f" stroked="t" coordsize="21600,21600" o:gfxdata="UEsDBAoAAAAAAIdO4kAAAAAAAAAAAAAAAAAEAAAAZHJzL1BLAwQUAAAACACHTuJA4Nvb7NIAAAAC&#10;AQAADwAAAGRycy9kb3ducmV2LnhtbE2PzU7DMBCE70i8g7VI3KjTCoEV4vQAqioQl7ZIXLfxEgfi&#10;dRq7P7w9Wy5wWWk0o9lvqvkp9OpAY+oiW5hOClDETXQdtxbeNosbAyplZId9ZLLwTQnm9eVFhaWL&#10;R17RYZ1bJSWcSrTgcx5KrVPjKWCaxIFYvI84Bswix1a7EY9SHno9K4o7HbBj+eBxoEdPzdd6Hyzg&#10;03KV383s5b579q+fm8Vu6c3O2uurafEAKtMp/4XhjC/oUAvTNu7ZJdVbkCH594pnzK3M2J6lriv9&#10;H73+AVBLAwQUAAAACACHTuJAqstkrvEBAADnAwAADgAAAGRycy9lMm9Eb2MueG1srVO9jhMxEO6R&#10;eAfLPdkkgiNaZXPFhaNBEAl4gIntzVrynzy+bPISvAASHVSU9LwNd4/B2LsXjqNJwRbeGXvmm/k+&#10;j5eXB2vYXkXU3jV8NplyppzwUrtdwz9+uH624AwTOAnGO9Xwo0J+uXr6ZNmHWs19541UkRGIw7oP&#10;De9SCnVVoeiUBZz4oBwdtj5aSOTGXSUj9IRuTTWfTi+q3kcZohcKkXbXwyEfEeM5gL5ttVBrL26s&#10;cmlAjcpAIkrY6YB8VbptWyXSu7ZFlZhpODFNZaUiZG/zWq2WUO8ihE6LsQU4p4VHnCxoR0VPUGtI&#10;wG6i/gfKahE9+jZNhLfVQKQoQixm00favO8gqMKFpMZwEh3/H6x4u99EpmXD55w5sHTht59//Pr0&#10;9e7nF1pvv39j8yxSH7Cm2Cu3iaOHYRMz40Mbbf4TF3Yowh5PwqpDYoI2X1zMFs8XpLm4P6v+JIaI&#10;6bXylmWj4Ua7zBlq2L/BRMUo9D4kbxvHeprb+ctpxgOawJZunkwbiAW6XUlGb7S81sbkFIy77ZWJ&#10;bA95CsqXORHwX2G5yhqwG+LK0TAfnQL5ykmWjoH0cfQseO7BKsmZUfSKskWAUCfQ5pxIKm1cTlBl&#10;RkeiWeRB1mxtvTwWtavs0f2XjsdZzQP20Cf74ftc/Q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g&#10;29vs0gAAAAIBAAAPAAAAAAAAAAEAIAAAACIAAABkcnMvZG93bnJldi54bWxQSwECFAAUAAAACACH&#10;TuJAqstkrvEBAADnAwAADgAAAAAAAAABACAAAAAhAQAAZHJzL2Uyb0RvYy54bWxQSwUGAAAAAAYA&#10;BgBZAQAAhAUAAAAA&#10;">
                <v:fill on="f" focussize="0,0"/>
                <v:stroke weight="1pt" color="#000000" joinstyle="round"/>
                <v:imagedata o:title=""/>
                <o:lock v:ext="edit" aspectratio="f"/>
              </v:line>
            </w:pict>
          </mc:Fallback>
        </mc:AlternateContent>
      </w:r>
      <w:r>
        <w:rPr>
          <w:rFonts w:ascii="Times New Roman" w:hAnsi="Times New Roman" w:eastAsia="仿宋_GB2312" w:cs="Times New Roman"/>
          <w:snapToGrid/>
          <w:kern w:val="2"/>
          <w:sz w:val="28"/>
          <w:szCs w:val="28"/>
        </w:rPr>
        <w:t>抄送：区委各部门，区人大常委会</w:t>
      </w:r>
      <w:r>
        <w:rPr>
          <w:rFonts w:hint="eastAsia" w:ascii="Times New Roman" w:hAnsi="Times New Roman" w:eastAsia="仿宋_GB2312" w:cs="Times New Roman"/>
          <w:snapToGrid/>
          <w:kern w:val="2"/>
          <w:sz w:val="28"/>
          <w:szCs w:val="28"/>
        </w:rPr>
        <w:t>办公室</w:t>
      </w:r>
      <w:r>
        <w:rPr>
          <w:rFonts w:ascii="Times New Roman" w:hAnsi="Times New Roman" w:eastAsia="仿宋_GB2312" w:cs="Times New Roman"/>
          <w:snapToGrid/>
          <w:kern w:val="2"/>
          <w:sz w:val="28"/>
          <w:szCs w:val="28"/>
        </w:rPr>
        <w:t>，区政协</w:t>
      </w:r>
      <w:r>
        <w:rPr>
          <w:rFonts w:hint="eastAsia" w:ascii="Times New Roman" w:hAnsi="Times New Roman" w:eastAsia="仿宋_GB2312" w:cs="Times New Roman"/>
          <w:snapToGrid/>
          <w:kern w:val="2"/>
          <w:sz w:val="28"/>
          <w:szCs w:val="28"/>
        </w:rPr>
        <w:t>办公室</w:t>
      </w:r>
      <w:r>
        <w:rPr>
          <w:rFonts w:ascii="Times New Roman" w:hAnsi="Times New Roman" w:eastAsia="仿宋_GB2312" w:cs="Times New Roman"/>
          <w:snapToGrid/>
          <w:kern w:val="2"/>
          <w:sz w:val="28"/>
          <w:szCs w:val="28"/>
        </w:rPr>
        <w:t>，区法院，</w:t>
      </w:r>
    </w:p>
    <w:p>
      <w:pPr>
        <w:widowControl w:val="0"/>
        <w:kinsoku/>
        <w:autoSpaceDE/>
        <w:autoSpaceDN/>
        <w:adjustRightInd/>
        <w:snapToGrid/>
        <w:ind w:firstLine="1099" w:firstLineChars="398"/>
        <w:jc w:val="both"/>
        <w:textAlignment w:val="auto"/>
        <w:rPr>
          <w:rFonts w:ascii="Times New Roman" w:hAnsi="Times New Roman" w:eastAsia="仿宋_GB2312" w:cs="Times New Roman"/>
          <w:snapToGrid/>
          <w:kern w:val="2"/>
          <w:sz w:val="28"/>
          <w:szCs w:val="28"/>
        </w:rPr>
      </w:pPr>
      <w:r>
        <w:rPr>
          <w:rFonts w:ascii="Times New Roman" w:hAnsi="Times New Roman" w:eastAsia="仿宋_GB2312" w:cs="Times New Roman"/>
          <w:snapToGrid/>
          <w:kern w:val="2"/>
          <w:sz w:val="28"/>
          <w:szCs w:val="28"/>
        </w:rPr>
        <w:t>区检察院，区人武部。</w:t>
      </w:r>
    </w:p>
    <w:p>
      <w:pPr>
        <w:widowControl w:val="0"/>
        <w:kinsoku/>
        <w:autoSpaceDE/>
        <w:autoSpaceDN/>
        <w:adjustRightInd/>
        <w:snapToGrid/>
        <w:ind w:firstLine="276" w:firstLineChars="100"/>
        <w:jc w:val="both"/>
        <w:textAlignment w:val="auto"/>
        <w:rPr>
          <w:rFonts w:ascii="Times New Roman" w:hAnsi="Times New Roman" w:eastAsia="仿宋_GB2312" w:cs="Times New Roman"/>
          <w:snapToGrid/>
          <w:szCs w:val="32"/>
        </w:rPr>
      </w:pPr>
      <w:r>
        <w:rPr>
          <w:rFonts w:ascii="Times New Roman" w:hAnsi="Times New Roman" w:eastAsia="仿宋_GB2312" w:cs="Times New Roman"/>
          <w:snapToGrid/>
          <w:kern w:val="2"/>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390525</wp:posOffset>
                </wp:positionV>
                <wp:extent cx="561848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30.75pt;height:0pt;width:442.4pt;z-index:251661312;mso-width-relative:page;mso-height-relative:page;" filled="f" stroked="t" coordsize="21600,21600" o:gfxdata="UEsDBAoAAAAAAIdO4kAAAAAAAAAAAAAAAAAEAAAAZHJzL1BLAwQUAAAACACHTuJAzbXt9NUAAAAG&#10;AQAADwAAAGRycy9kb3ducmV2LnhtbE2PzU7DMBCE70i8g7VI3KiTCooV4vQAqioQl7ZIXLfJEgfi&#10;dRq7P7w9iziU4+ysZr4p5yffqwONsQtsIZ9koIjr0HTcWnjbLG4MqJiQG+wDk4VvijCvLi9KLJpw&#10;5BUd1qlVEsKxQAsupaHQOtaOPMZJGIjF+wijxyRybHUz4lHCfa+nWTbTHjuWBocDPTqqv9Z7bwGf&#10;lqv0bqYv992ze/3cLHZLZ3bWXl/l2QOoRKd0foZffEGHSpi2Yc9NVL0FGZIszPI7UOIacytDtn8H&#10;XZX6P371A1BLAwQUAAAACACHTuJArRVWf/EBAADnAwAADgAAAGRycy9lMm9Eb2MueG1srVNLjhMx&#10;EN0jcQfLe9JJBoaolc4sJgwbBJGAA1Rsd9qSf3J50skluAASO1ixZM9tZjgGZXcm82GTBb1wV9lV&#10;r+o9l+cXO2vYVkXU3jV8MhpzppzwUrtNwz9/unox4wwTOAnGO9XwvUJ+sXj+bN6HWk19541UkRGI&#10;w7oPDe9SCnVVoeiUBRz5oBwdtj5aSOTGTSUj9IRuTTUdj8+r3kcZohcKkXaXwyE/IMZTAH3baqGW&#10;Xlxb5dKAGpWBRJSw0wH5onTbtkqkD22LKjHTcGKaykpFyF7ntVrMod5ECJ0WhxbglBaecLKgHRU9&#10;Qi0hAbuO+h8oq0X06Ns0Et5WA5GiCLGYjJ9o87GDoAoXkhrDUXT8f7Di/XYVmZYNP+PMgaULv/36&#10;6+bL9z+/v9F6+/MHO8si9QFrir10q3jwMKxiZrxro81/4sJ2Rdj9UVi1S0zQ5qvzyezljDQXd2fV&#10;fWKImN4qb1k2Gm60y5yhhu07TFSMQu9C8rZxrKe5nb4eZzygCWzp5sm0gVig25Rk9EbLK21MTsG4&#10;WV+ayLaQp6B8mRMBPwrLVZaA3RBXjob56BTIN06ytA+kj6NnwXMPVknOjKJXlC0ChDqBNqdEUmnj&#10;coIqM3ogmkUeZM3W2st9UbvKHt1/6fgwq3nAHvpkP3yfi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Nte301QAAAAYBAAAPAAAAAAAAAAEAIAAAACIAAABkcnMvZG93bnJldi54bWxQSwECFAAUAAAA&#10;CACHTuJArRVWf/EBAADnAwAADgAAAAAAAAABACAAAAAkAQAAZHJzL2Uyb0RvYy54bWxQSwUGAAAA&#10;AAYABgBZAQAAhwUAAAAA&#10;">
                <v:fill on="f" focussize="0,0"/>
                <v:stroke weight="1pt" color="#000000" joinstyle="round"/>
                <v:imagedata o:title=""/>
                <o:lock v:ext="edit" aspectratio="f"/>
              </v:line>
            </w:pict>
          </mc:Fallback>
        </mc:AlternateContent>
      </w:r>
      <w:r>
        <w:rPr>
          <w:rFonts w:ascii="Times New Roman" w:hAnsi="Times New Roman" w:eastAsia="仿宋_GB2312" w:cs="Times New Roman"/>
          <w:snapToGrid/>
          <w:kern w:val="2"/>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61848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848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0pt;height:0pt;width:442.4pt;z-index:251660288;mso-width-relative:page;mso-height-relative:page;" filled="f" stroked="t" coordsize="21600,21600" o:gfxdata="UEsDBAoAAAAAAIdO4kAAAAAAAAAAAAAAAAAEAAAAZHJzL1BLAwQUAAAACACHTuJA1Kl7sdEAAAAC&#10;AQAADwAAAGRycy9kb3ducmV2LnhtbE2PzU7DMBCE70i8g7VIXCpqt0UoCnF6aMmNCwXEdRsvSUS8&#10;TmP3B56+Wy5wWWk0o9lviuXJ9+pAY+wCW5hNDSjiOriOGwtvr9VdBiomZId9YLLwTRGW5fVVgbkL&#10;R36hwyY1Sko45mihTWnItY51Sx7jNAzE4n2G0WMSOTbajXiUct/ruTEP2mPH8qHFgVYt1V+bvbcQ&#10;q3faVT+TemI+Fk2g+W79/ITW3t7MzCOoRKf0F4YLvqBDKUzbsGcXVW9BhqTfK16W3cuM7UXqstD/&#10;0cszUEsDBBQAAAAIAIdO4kBSnjS48QEAAOYDAAAOAAAAZHJzL2Uyb0RvYy54bWytU0uOEzEQ3SNx&#10;B8t70klERqGVziwmDBsEkYADVGx32pJ/cnnSySW4ABI7WLFkz20YjkHZnQnz2WRBL9xVdtWres/l&#10;xeXeGrZTEbV3DZ+MxpwpJ7zUbtvwTx+vX8w5wwROgvFONfygkF8unz9b9KFWU995I1VkBOKw7kPD&#10;u5RCXVUoOmUBRz4oR4etjxYSuXFbyQg9oVtTTcfji6r3UYbohUKk3dVwyI+I8RxA37ZaqJUXN1a5&#10;NKBGZSARJex0QL4s3batEul926JKzDScmKayUhGyN3mtlguotxFCp8WxBTinhUecLGhHRU9QK0jA&#10;bqJ+AmW1iB59m0bC22ogUhQhFpPxI20+dBBU4UJSYziJjv8PVrzbrSPTsuEzzhxYuvDbLz9/f/72&#10;59dXWm9/fGezLFIfsKbYK7eORw/DOmbG+zba/CcubF+EPZyEVfvEBG3OLibzl3PSXNydVf8SQ8T0&#10;RnnLstFwo13mDDXs3mKiYhR6F5K3jWN9w1/NptSwABrAli6eTBuIBLptyUVvtLzWxuQMjNvNlYls&#10;B3kIypcpEe6DsFxkBdgNceVoGI9OgXztJEuHQPI4ehU8t2CV5MwoekTZIkCoE2hzTiSVNi4nqDKi&#10;R55Z40HVbG28PBSxq+zR9ZeOj6Oa5+u+T/b957n8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Sp&#10;e7HRAAAAAgEAAA8AAAAAAAAAAQAgAAAAIgAAAGRycy9kb3ducmV2LnhtbFBLAQIUABQAAAAIAIdO&#10;4kBSnjS48QEAAOYDAAAOAAAAAAAAAAEAIAAAACABAABkcnMvZTJvRG9jLnhtbFBLBQYAAAAABgAG&#10;AFkBAACDBQAAAAA=&#10;">
                <v:fill on="f" focussize="0,0"/>
                <v:stroke color="#000000" joinstyle="round"/>
                <v:imagedata o:title=""/>
                <o:lock v:ext="edit" aspectratio="f"/>
              </v:line>
            </w:pict>
          </mc:Fallback>
        </mc:AlternateContent>
      </w:r>
      <w:r>
        <w:rPr>
          <w:rFonts w:ascii="Times New Roman" w:hAnsi="Times New Roman" w:eastAsia="仿宋_GB2312" w:cs="Times New Roman"/>
          <w:snapToGrid/>
          <w:kern w:val="2"/>
          <w:sz w:val="28"/>
          <w:szCs w:val="28"/>
        </w:rPr>
        <w:t>菏泽市定陶区人民政府办公室　　　　　　　　20</w:t>
      </w:r>
      <w:r>
        <w:rPr>
          <w:rFonts w:hint="eastAsia" w:ascii="Times New Roman" w:hAnsi="Times New Roman" w:eastAsia="仿宋_GB2312" w:cs="Times New Roman"/>
          <w:snapToGrid/>
          <w:kern w:val="2"/>
          <w:sz w:val="28"/>
          <w:szCs w:val="28"/>
        </w:rPr>
        <w:t>23</w:t>
      </w:r>
      <w:r>
        <w:rPr>
          <w:rFonts w:ascii="Times New Roman" w:hAnsi="Times New Roman" w:eastAsia="仿宋_GB2312" w:cs="Times New Roman"/>
          <w:snapToGrid/>
          <w:kern w:val="2"/>
          <w:sz w:val="28"/>
          <w:szCs w:val="28"/>
        </w:rPr>
        <w:t>年</w:t>
      </w:r>
      <w:r>
        <w:rPr>
          <w:rFonts w:hint="eastAsia" w:ascii="Times New Roman" w:hAnsi="Times New Roman" w:eastAsia="仿宋_GB2312" w:cs="Times New Roman"/>
          <w:snapToGrid/>
          <w:kern w:val="2"/>
          <w:sz w:val="28"/>
          <w:szCs w:val="28"/>
        </w:rPr>
        <w:t>5</w:t>
      </w:r>
      <w:r>
        <w:rPr>
          <w:rFonts w:ascii="Times New Roman" w:hAnsi="Times New Roman" w:eastAsia="仿宋_GB2312" w:cs="Times New Roman"/>
          <w:snapToGrid/>
          <w:kern w:val="2"/>
          <w:sz w:val="28"/>
          <w:szCs w:val="28"/>
        </w:rPr>
        <w:t>月</w:t>
      </w:r>
      <w:r>
        <w:rPr>
          <w:rFonts w:hint="eastAsia" w:ascii="Times New Roman" w:hAnsi="Times New Roman" w:eastAsia="仿宋_GB2312" w:cs="Times New Roman"/>
          <w:snapToGrid/>
          <w:kern w:val="2"/>
          <w:sz w:val="28"/>
          <w:szCs w:val="28"/>
        </w:rPr>
        <w:t>10</w:t>
      </w:r>
      <w:r>
        <w:rPr>
          <w:rFonts w:ascii="Times New Roman" w:hAnsi="Times New Roman" w:eastAsia="仿宋_GB2312" w:cs="Times New Roman"/>
          <w:snapToGrid/>
          <w:kern w:val="2"/>
          <w:sz w:val="28"/>
          <w:szCs w:val="28"/>
        </w:rPr>
        <w:t>日印发</w:t>
      </w:r>
    </w:p>
    <w:sectPr>
      <w:footerReference r:id="rId3" w:type="default"/>
      <w:pgSz w:w="11906" w:h="16838"/>
      <w:pgMar w:top="1701" w:right="1531" w:bottom="1587" w:left="1531" w:header="0" w:footer="964" w:gutter="0"/>
      <w:cols w:space="0" w:num="1"/>
      <w:docGrid w:type="linesAndChars" w:linePitch="615"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微软雅黑" w:hAnsi="微软雅黑" w:eastAsia="微软雅黑" w:cs="微软雅黑"/>
        <w:sz w:val="26"/>
        <w:szCs w:val="26"/>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ind w:left="320" w:leftChars="100" w:right="320" w:rightChars="100"/>
                            <w:rPr>
                              <w:rStyle w:val="8"/>
                              <w:rFonts w:ascii="宋体" w:hAnsi="宋体" w:eastAsia="宋体" w:cs="宋体"/>
                              <w:sz w:val="28"/>
                              <w:szCs w:val="28"/>
                            </w:rPr>
                          </w:pPr>
                          <w:r>
                            <w:rPr>
                              <w:rStyle w:val="8"/>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Style w:val="8"/>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8"/>
                              <w:rFonts w:ascii="宋体" w:hAnsi="宋体" w:eastAsia="宋体" w:cs="宋体"/>
                              <w:sz w:val="28"/>
                              <w:szCs w:val="28"/>
                            </w:rPr>
                            <w:t>1</w:t>
                          </w:r>
                          <w:r>
                            <w:rPr>
                              <w:rFonts w:hint="eastAsia" w:ascii="宋体" w:hAnsi="宋体" w:eastAsia="宋体" w:cs="宋体"/>
                              <w:sz w:val="28"/>
                              <w:szCs w:val="28"/>
                            </w:rPr>
                            <w:fldChar w:fldCharType="end"/>
                          </w:r>
                          <w:r>
                            <w:rPr>
                              <w:rStyle w:val="8"/>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ind w:left="320" w:leftChars="100" w:right="320" w:rightChars="100"/>
                      <w:rPr>
                        <w:rStyle w:val="8"/>
                        <w:rFonts w:ascii="宋体" w:hAnsi="宋体" w:eastAsia="宋体" w:cs="宋体"/>
                        <w:sz w:val="28"/>
                        <w:szCs w:val="28"/>
                      </w:rPr>
                    </w:pPr>
                    <w:r>
                      <w:rPr>
                        <w:rStyle w:val="8"/>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Style w:val="8"/>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8"/>
                        <w:rFonts w:ascii="宋体" w:hAnsi="宋体" w:eastAsia="宋体" w:cs="宋体"/>
                        <w:sz w:val="28"/>
                        <w:szCs w:val="28"/>
                      </w:rPr>
                      <w:t>1</w:t>
                    </w:r>
                    <w:r>
                      <w:rPr>
                        <w:rFonts w:hint="eastAsia" w:ascii="宋体" w:hAnsi="宋体" w:eastAsia="宋体" w:cs="宋体"/>
                        <w:sz w:val="28"/>
                        <w:szCs w:val="28"/>
                      </w:rPr>
                      <w:fldChar w:fldCharType="end"/>
                    </w:r>
                    <w:r>
                      <w:rPr>
                        <w:rStyle w:val="8"/>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drawingGridHorizontalSpacing w:val="158"/>
  <w:drawingGridVerticalSpacing w:val="308"/>
  <w:displayHorizontalDrawingGridEvery w:val="2"/>
  <w:displayVerticalDrawingGridEvery w:val="2"/>
  <w:characterSpacingControl w:val="doNotCompress"/>
  <w:compat>
    <w:spaceForUL/>
    <w:ulTrailSpace/>
    <w:useFELayout/>
    <w:compatSetting w:name="compatibilityMode" w:uri="http://schemas.microsoft.com/office/word" w:val="14"/>
  </w:compat>
  <w:docVars>
    <w:docVar w:name="commondata" w:val="eyJoZGlkIjoiOGExNzhjODIxNzYzOGQyMzc5YWZkMjRmNDFhMjE2NDkifQ=="/>
  </w:docVars>
  <w:rsids>
    <w:rsidRoot w:val="00DA2ABF"/>
    <w:rsid w:val="001A6AE0"/>
    <w:rsid w:val="005A245A"/>
    <w:rsid w:val="008A316A"/>
    <w:rsid w:val="00B92A06"/>
    <w:rsid w:val="00DA2ABF"/>
    <w:rsid w:val="051F78AB"/>
    <w:rsid w:val="16504F6A"/>
    <w:rsid w:val="2AB90AC8"/>
    <w:rsid w:val="2FA336F5"/>
    <w:rsid w:val="32BD0DAD"/>
    <w:rsid w:val="3BEE03CA"/>
    <w:rsid w:val="40E82684"/>
    <w:rsid w:val="44001E7D"/>
    <w:rsid w:val="465D1241"/>
    <w:rsid w:val="557E77D8"/>
    <w:rsid w:val="573D083F"/>
    <w:rsid w:val="5A61633E"/>
    <w:rsid w:val="65295CAB"/>
    <w:rsid w:val="6A883655"/>
    <w:rsid w:val="6D136D3D"/>
    <w:rsid w:val="78F115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32"/>
      <w:szCs w:val="21"/>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uiPriority w:val="0"/>
    <w:rPr>
      <w:sz w:val="18"/>
      <w:szCs w:val="18"/>
    </w:rPr>
  </w:style>
  <w:style w:type="paragraph" w:styleId="3">
    <w:name w:val="footer"/>
    <w:basedOn w:val="1"/>
    <w:qFormat/>
    <w:uiPriority w:val="0"/>
    <w:pPr>
      <w:tabs>
        <w:tab w:val="center" w:pos="4153"/>
        <w:tab w:val="right" w:pos="8306"/>
      </w:tabs>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table" w:customStyle="1" w:styleId="9">
    <w:name w:val="Table Normal"/>
    <w:semiHidden/>
    <w:unhideWhenUsed/>
    <w:qFormat/>
    <w:uiPriority w:val="0"/>
    <w:tblPr>
      <w:tblCellMar>
        <w:top w:w="0" w:type="dxa"/>
        <w:left w:w="0" w:type="dxa"/>
        <w:bottom w:w="0" w:type="dxa"/>
        <w:right w:w="0" w:type="dxa"/>
      </w:tblCellMar>
    </w:tblPr>
  </w:style>
  <w:style w:type="character" w:customStyle="1" w:styleId="10">
    <w:name w:val="批注框文本 Char"/>
    <w:basedOn w:val="7"/>
    <w:link w:val="2"/>
    <w:uiPriority w:val="0"/>
    <w:rPr>
      <w:rFonts w:eastAsia="Arial"/>
      <w:snapToGrid w:val="0"/>
      <w:color w:val="00000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175</Words>
  <Characters>1004</Characters>
  <Lines>8</Lines>
  <Paragraphs>2</Paragraphs>
  <TotalTime>18</TotalTime>
  <ScaleCrop>false</ScaleCrop>
  <LinksUpToDate>false</LinksUpToDate>
  <CharactersWithSpaces>1177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2022-06-15T17:42:00Z</dcterms:created>
  <dc:creator>作者</dc:creator>
  <cp:keywords>关键字</cp:keywords>
  <cp:lastModifiedBy>遇见花开</cp:lastModifiedBy>
  <cp:lastPrinted>2023-07-24T01:30:00Z</cp:lastPrinted>
  <dcterms:modified xsi:type="dcterms:W3CDTF">2024-03-05T06:34:34Z</dcterms:modified>
  <dc:subject>科目</dc:subject>
  <dc:title>标题</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2023-02-22T15:42:55Z</vt:filetime>
  </property>
  <property fmtid="{D5CDD505-2E9C-101B-9397-08002B2CF9AE}" pid="4" name="KSOProductBuildVer">
    <vt:lpwstr>2052-12.1.0.16388</vt:lpwstr>
  </property>
  <property fmtid="{D5CDD505-2E9C-101B-9397-08002B2CF9AE}" pid="5" name="ICV">
    <vt:lpwstr>581A774FE3EA4E61943448CBE37F295C_13</vt:lpwstr>
  </property>
</Properties>
</file>