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6F56" w:rsidRDefault="00416F56">
      <w:pPr>
        <w:rPr>
          <w:rFonts w:cs="Times New Roman"/>
          <w:szCs w:val="32"/>
        </w:rPr>
      </w:pPr>
    </w:p>
    <w:p w:rsidR="00416F56" w:rsidRDefault="00416F56">
      <w:pPr>
        <w:rPr>
          <w:rFonts w:cs="Times New Roman"/>
          <w:szCs w:val="32"/>
        </w:rPr>
      </w:pPr>
    </w:p>
    <w:p w:rsidR="00416F56" w:rsidRDefault="00416F56">
      <w:pPr>
        <w:rPr>
          <w:rFonts w:cs="Times New Roman"/>
          <w:szCs w:val="32"/>
        </w:rPr>
      </w:pPr>
    </w:p>
    <w:p w:rsidR="00416F56" w:rsidRDefault="00416F56">
      <w:pPr>
        <w:rPr>
          <w:rFonts w:cs="Times New Roman"/>
          <w:szCs w:val="32"/>
        </w:rPr>
      </w:pPr>
    </w:p>
    <w:p w:rsidR="00416F56" w:rsidRDefault="00416F56">
      <w:pPr>
        <w:rPr>
          <w:rFonts w:cs="Times New Roman"/>
          <w:szCs w:val="32"/>
        </w:rPr>
      </w:pPr>
    </w:p>
    <w:p w:rsidR="00416F56" w:rsidRDefault="00416F56">
      <w:pPr>
        <w:rPr>
          <w:rFonts w:cs="Times New Roman"/>
          <w:szCs w:val="32"/>
        </w:rPr>
      </w:pPr>
    </w:p>
    <w:p w:rsidR="00416F56" w:rsidRDefault="00416F56">
      <w:pPr>
        <w:rPr>
          <w:rFonts w:cs="Times New Roman"/>
          <w:szCs w:val="32"/>
        </w:rPr>
      </w:pPr>
    </w:p>
    <w:p w:rsidR="00416F56" w:rsidRDefault="00F4333D">
      <w:pPr>
        <w:jc w:val="center"/>
        <w:rPr>
          <w:rFonts w:cs="Times New Roman"/>
          <w:szCs w:val="32"/>
        </w:rPr>
      </w:pPr>
      <w:r>
        <w:rPr>
          <w:rFonts w:cs="Times New Roman"/>
          <w:szCs w:val="32"/>
        </w:rPr>
        <w:t>菏定</w:t>
      </w:r>
      <w:r>
        <w:rPr>
          <w:rFonts w:cs="Times New Roman" w:hint="eastAsia"/>
          <w:szCs w:val="32"/>
        </w:rPr>
        <w:t>政</w:t>
      </w:r>
      <w:r>
        <w:rPr>
          <w:rFonts w:cs="Times New Roman" w:hint="eastAsia"/>
        </w:rPr>
        <w:t>办字</w:t>
      </w:r>
      <w:r>
        <w:rPr>
          <w:rFonts w:cs="Times New Roman"/>
          <w:szCs w:val="32"/>
        </w:rPr>
        <w:t>〔</w:t>
      </w:r>
      <w:r>
        <w:rPr>
          <w:rFonts w:cs="Times New Roman"/>
          <w:szCs w:val="32"/>
        </w:rPr>
        <w:t>20</w:t>
      </w:r>
      <w:r>
        <w:rPr>
          <w:rFonts w:cs="Times New Roman" w:hint="eastAsia"/>
          <w:szCs w:val="32"/>
        </w:rPr>
        <w:t>23</w:t>
      </w:r>
      <w:r>
        <w:rPr>
          <w:rFonts w:cs="Times New Roman"/>
          <w:szCs w:val="32"/>
        </w:rPr>
        <w:t>〕</w:t>
      </w:r>
      <w:r w:rsidR="007608E8">
        <w:rPr>
          <w:rFonts w:cs="Times New Roman" w:hint="eastAsia"/>
          <w:szCs w:val="32"/>
        </w:rPr>
        <w:t>4</w:t>
      </w:r>
      <w:r>
        <w:rPr>
          <w:rFonts w:cs="Times New Roman"/>
          <w:szCs w:val="32"/>
        </w:rPr>
        <w:t>号</w:t>
      </w:r>
    </w:p>
    <w:p w:rsidR="00416F56" w:rsidRDefault="00416F56">
      <w:pPr>
        <w:jc w:val="center"/>
        <w:rPr>
          <w:rFonts w:cs="Times New Roman"/>
          <w:szCs w:val="32"/>
        </w:rPr>
      </w:pPr>
    </w:p>
    <w:p w:rsidR="00416F56" w:rsidRDefault="00416F56">
      <w:pPr>
        <w:jc w:val="center"/>
        <w:rPr>
          <w:rFonts w:cs="Times New Roman"/>
          <w:szCs w:val="32"/>
        </w:rPr>
      </w:pPr>
    </w:p>
    <w:p w:rsidR="00416F56" w:rsidRDefault="00F4333D">
      <w:pPr>
        <w:spacing w:line="62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菏泽市定陶区人民政府办公室</w:t>
      </w:r>
    </w:p>
    <w:p w:rsidR="00416F56" w:rsidRDefault="00F4333D">
      <w:pPr>
        <w:spacing w:line="62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关于印发菏泽市定陶区基本养老服务清单的</w:t>
      </w:r>
    </w:p>
    <w:p w:rsidR="00416F56" w:rsidRDefault="00F4333D">
      <w:pPr>
        <w:spacing w:line="62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通　　　知</w:t>
      </w:r>
    </w:p>
    <w:p w:rsidR="00416F56" w:rsidRDefault="00416F56">
      <w:pPr>
        <w:rPr>
          <w:rFonts w:eastAsia="仿宋" w:cs="Times New Roman"/>
          <w:szCs w:val="32"/>
        </w:rPr>
      </w:pPr>
    </w:p>
    <w:p w:rsidR="00416F56" w:rsidRDefault="00F4333D">
      <w:pPr>
        <w:rPr>
          <w:rFonts w:cs="Times New Roman"/>
          <w:szCs w:val="32"/>
        </w:rPr>
      </w:pPr>
      <w:r>
        <w:rPr>
          <w:rFonts w:cs="Times New Roman"/>
          <w:szCs w:val="32"/>
        </w:rPr>
        <w:t>各镇人民政府、街道办事处，区政府有关部门：</w:t>
      </w:r>
    </w:p>
    <w:p w:rsidR="00416F56" w:rsidRDefault="00F4333D">
      <w:pPr>
        <w:ind w:firstLineChars="202" w:firstLine="638"/>
        <w:rPr>
          <w:rFonts w:cs="Times New Roman"/>
          <w:szCs w:val="32"/>
        </w:rPr>
      </w:pPr>
      <w:r>
        <w:rPr>
          <w:rFonts w:cs="Times New Roman"/>
          <w:szCs w:val="32"/>
        </w:rPr>
        <w:t>为深入实施积极应对人口老龄化国家战略，认真贯彻落实《中共中央办公厅</w:t>
      </w:r>
      <w:r>
        <w:rPr>
          <w:rFonts w:cs="Times New Roman"/>
          <w:szCs w:val="32"/>
        </w:rPr>
        <w:t xml:space="preserve"> </w:t>
      </w:r>
      <w:r>
        <w:rPr>
          <w:rFonts w:cs="Times New Roman"/>
          <w:szCs w:val="32"/>
        </w:rPr>
        <w:t>国务院办公厅印发〈关于推进基本养老服务体系建设的意见</w:t>
      </w:r>
      <w:r>
        <w:rPr>
          <w:rFonts w:cs="Times New Roman"/>
          <w:szCs w:val="32"/>
        </w:rPr>
        <w:t>&gt;</w:t>
      </w:r>
      <w:r>
        <w:rPr>
          <w:rFonts w:cs="Times New Roman"/>
          <w:szCs w:val="32"/>
        </w:rPr>
        <w:t>的通知》</w:t>
      </w:r>
      <w:r>
        <w:rPr>
          <w:rFonts w:cs="Times New Roman" w:hint="eastAsia"/>
          <w:szCs w:val="32"/>
        </w:rPr>
        <w:t>（</w:t>
      </w:r>
      <w:r>
        <w:rPr>
          <w:rFonts w:cs="Times New Roman"/>
          <w:szCs w:val="32"/>
        </w:rPr>
        <w:t>中办发〔</w:t>
      </w:r>
      <w:r>
        <w:rPr>
          <w:rFonts w:cs="Times New Roman"/>
          <w:szCs w:val="32"/>
        </w:rPr>
        <w:t>2022</w:t>
      </w:r>
      <w:r>
        <w:rPr>
          <w:rFonts w:cs="Times New Roman"/>
          <w:szCs w:val="32"/>
        </w:rPr>
        <w:t>〕</w:t>
      </w:r>
      <w:r>
        <w:rPr>
          <w:rFonts w:cs="Times New Roman"/>
          <w:szCs w:val="32"/>
        </w:rPr>
        <w:t>42</w:t>
      </w:r>
      <w:r>
        <w:rPr>
          <w:rFonts w:cs="Times New Roman"/>
          <w:szCs w:val="32"/>
        </w:rPr>
        <w:t>号</w:t>
      </w:r>
      <w:r>
        <w:rPr>
          <w:rFonts w:cs="Times New Roman" w:hint="eastAsia"/>
          <w:szCs w:val="32"/>
        </w:rPr>
        <w:t>）</w:t>
      </w:r>
      <w:r>
        <w:rPr>
          <w:rFonts w:cs="Times New Roman"/>
          <w:szCs w:val="32"/>
        </w:rPr>
        <w:t>、《山东省人民政府办公厅关于推进基本养老服务体系建设的实施意见》</w:t>
      </w:r>
      <w:r>
        <w:rPr>
          <w:rFonts w:cs="Times New Roman" w:hint="eastAsia"/>
          <w:szCs w:val="32"/>
        </w:rPr>
        <w:t>（</w:t>
      </w:r>
      <w:r>
        <w:rPr>
          <w:rFonts w:cs="Times New Roman"/>
          <w:szCs w:val="32"/>
        </w:rPr>
        <w:t>鲁政办发〔</w:t>
      </w:r>
      <w:r>
        <w:rPr>
          <w:rFonts w:cs="Times New Roman"/>
          <w:szCs w:val="32"/>
        </w:rPr>
        <w:t>2022</w:t>
      </w:r>
      <w:r>
        <w:rPr>
          <w:rFonts w:cs="Times New Roman"/>
          <w:szCs w:val="32"/>
        </w:rPr>
        <w:t>〕</w:t>
      </w:r>
      <w:r>
        <w:rPr>
          <w:rFonts w:cs="Times New Roman"/>
          <w:szCs w:val="32"/>
        </w:rPr>
        <w:t>18</w:t>
      </w:r>
      <w:r>
        <w:rPr>
          <w:rFonts w:cs="Times New Roman"/>
          <w:szCs w:val="32"/>
        </w:rPr>
        <w:t>号</w:t>
      </w:r>
      <w:r>
        <w:rPr>
          <w:rFonts w:cs="Times New Roman" w:hint="eastAsia"/>
          <w:szCs w:val="32"/>
        </w:rPr>
        <w:t>）</w:t>
      </w:r>
      <w:r>
        <w:rPr>
          <w:rFonts w:cs="Times New Roman"/>
          <w:szCs w:val="32"/>
        </w:rPr>
        <w:t>和《菏泽市人民政府办公室关于印发菏泽市基本养老服务清单的通知》（菏政办字〔</w:t>
      </w:r>
      <w:r>
        <w:rPr>
          <w:rFonts w:cs="Times New Roman"/>
          <w:szCs w:val="32"/>
        </w:rPr>
        <w:t>2022</w:t>
      </w:r>
      <w:r>
        <w:rPr>
          <w:rFonts w:cs="Times New Roman"/>
          <w:szCs w:val="32"/>
        </w:rPr>
        <w:t>〕</w:t>
      </w:r>
      <w:r>
        <w:rPr>
          <w:rFonts w:cs="Times New Roman"/>
          <w:szCs w:val="32"/>
        </w:rPr>
        <w:t>58</w:t>
      </w:r>
      <w:r>
        <w:rPr>
          <w:rFonts w:cs="Times New Roman"/>
          <w:szCs w:val="32"/>
        </w:rPr>
        <w:t>号）的要求，持续加强基本养老服务制度建设，不断满足我区广大老年人日益</w:t>
      </w:r>
      <w:r>
        <w:rPr>
          <w:rFonts w:cs="Times New Roman"/>
          <w:szCs w:val="32"/>
        </w:rPr>
        <w:lastRenderedPageBreak/>
        <w:t>增长的基本养老服务需求，经区政府同意，现将《菏泽市定陶区基本养老服务清单》印发给你们，请对照清单内容，抓好工作落实。</w:t>
      </w:r>
    </w:p>
    <w:p w:rsidR="00416F56" w:rsidRDefault="00416F56">
      <w:pPr>
        <w:ind w:firstLineChars="202" w:firstLine="638"/>
        <w:rPr>
          <w:rFonts w:cs="Times New Roman"/>
          <w:szCs w:val="32"/>
        </w:rPr>
      </w:pPr>
    </w:p>
    <w:p w:rsidR="00416F56" w:rsidRDefault="00416F56">
      <w:pPr>
        <w:ind w:firstLineChars="202" w:firstLine="638"/>
        <w:rPr>
          <w:rFonts w:cs="Times New Roman"/>
          <w:szCs w:val="32"/>
        </w:rPr>
      </w:pPr>
    </w:p>
    <w:p w:rsidR="00416F56" w:rsidRDefault="00F4333D">
      <w:pPr>
        <w:wordWrap w:val="0"/>
        <w:jc w:val="right"/>
        <w:rPr>
          <w:rFonts w:cs="Times New Roman"/>
          <w:szCs w:val="32"/>
        </w:rPr>
      </w:pPr>
      <w:r>
        <w:rPr>
          <w:rFonts w:cs="Times New Roman"/>
          <w:szCs w:val="32"/>
        </w:rPr>
        <w:t xml:space="preserve">菏泽市定陶区人民政府办公室　</w:t>
      </w:r>
    </w:p>
    <w:p w:rsidR="00416F56" w:rsidRDefault="00F4333D">
      <w:pPr>
        <w:wordWrap w:val="0"/>
        <w:jc w:val="right"/>
        <w:rPr>
          <w:rFonts w:cs="Times New Roman"/>
          <w:szCs w:val="32"/>
        </w:rPr>
      </w:pPr>
      <w:r>
        <w:rPr>
          <w:rFonts w:cs="Times New Roman"/>
          <w:szCs w:val="32"/>
        </w:rPr>
        <w:t>20</w:t>
      </w:r>
      <w:r>
        <w:rPr>
          <w:rFonts w:cs="Times New Roman" w:hint="eastAsia"/>
          <w:szCs w:val="32"/>
        </w:rPr>
        <w:t>23</w:t>
      </w:r>
      <w:r>
        <w:rPr>
          <w:rFonts w:cs="Times New Roman"/>
          <w:szCs w:val="32"/>
        </w:rPr>
        <w:t>年</w:t>
      </w:r>
      <w:r w:rsidR="007608E8">
        <w:rPr>
          <w:rFonts w:cs="Times New Roman" w:hint="eastAsia"/>
          <w:szCs w:val="32"/>
        </w:rPr>
        <w:t>3</w:t>
      </w:r>
      <w:r>
        <w:rPr>
          <w:rFonts w:cs="Times New Roman"/>
          <w:szCs w:val="32"/>
        </w:rPr>
        <w:t>月</w:t>
      </w:r>
      <w:r w:rsidR="007608E8">
        <w:rPr>
          <w:rFonts w:cs="Times New Roman" w:hint="eastAsia"/>
          <w:szCs w:val="32"/>
        </w:rPr>
        <w:t>28</w:t>
      </w:r>
      <w:r>
        <w:rPr>
          <w:rFonts w:cs="Times New Roman"/>
          <w:szCs w:val="32"/>
        </w:rPr>
        <w:t xml:space="preserve">日　　　　</w:t>
      </w:r>
    </w:p>
    <w:p w:rsidR="00416F56" w:rsidRDefault="00F4333D">
      <w:pPr>
        <w:ind w:firstLineChars="202" w:firstLine="638"/>
        <w:rPr>
          <w:rFonts w:cs="Times New Roman"/>
          <w:szCs w:val="32"/>
        </w:rPr>
      </w:pPr>
      <w:r>
        <w:rPr>
          <w:rFonts w:cs="Times New Roman" w:hint="eastAsia"/>
          <w:szCs w:val="32"/>
        </w:rPr>
        <w:t>（此件公开发布）</w:t>
      </w:r>
    </w:p>
    <w:p w:rsidR="0078247E" w:rsidRDefault="0078247E">
      <w:pPr>
        <w:ind w:firstLineChars="202" w:firstLine="638"/>
        <w:rPr>
          <w:rFonts w:cs="Times New Roman"/>
          <w:szCs w:val="32"/>
        </w:rPr>
        <w:sectPr w:rsidR="0078247E">
          <w:footerReference w:type="default" r:id="rId8"/>
          <w:pgSz w:w="11906" w:h="16838"/>
          <w:pgMar w:top="1701" w:right="1474" w:bottom="1587" w:left="1587" w:header="851" w:footer="992" w:gutter="0"/>
          <w:cols w:space="0"/>
          <w:docGrid w:type="linesAndChars" w:linePitch="615" w:charSpace="-842"/>
        </w:sectPr>
      </w:pPr>
    </w:p>
    <w:p w:rsidR="0078247E" w:rsidRPr="0078247E" w:rsidRDefault="0078247E" w:rsidP="0078247E">
      <w:pPr>
        <w:spacing w:line="600" w:lineRule="exact"/>
        <w:rPr>
          <w:rFonts w:ascii="黑体" w:eastAsia="黑体" w:hAnsi="黑体" w:cs="方正小标宋简体"/>
          <w:szCs w:val="32"/>
        </w:rPr>
      </w:pPr>
      <w:r w:rsidRPr="0078247E">
        <w:rPr>
          <w:rFonts w:ascii="黑体" w:eastAsia="黑体" w:hAnsi="黑体" w:cs="方正小标宋简体" w:hint="eastAsia"/>
          <w:szCs w:val="32"/>
        </w:rPr>
        <w:lastRenderedPageBreak/>
        <w:t>附件</w:t>
      </w:r>
    </w:p>
    <w:p w:rsidR="0078247E" w:rsidRDefault="0078247E" w:rsidP="0078247E">
      <w:pPr>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定陶区基本养老服务清单</w:t>
      </w:r>
    </w:p>
    <w:tbl>
      <w:tblPr>
        <w:tblW w:w="13969" w:type="dxa"/>
        <w:tblInd w:w="93" w:type="dxa"/>
        <w:tblLayout w:type="fixed"/>
        <w:tblLook w:val="0000" w:firstRow="0" w:lastRow="0" w:firstColumn="0" w:lastColumn="0" w:noHBand="0" w:noVBand="0"/>
      </w:tblPr>
      <w:tblGrid>
        <w:gridCol w:w="1452"/>
        <w:gridCol w:w="517"/>
        <w:gridCol w:w="2633"/>
        <w:gridCol w:w="7100"/>
        <w:gridCol w:w="2267"/>
      </w:tblGrid>
      <w:tr w:rsidR="0078247E" w:rsidTr="0078247E">
        <w:trPr>
          <w:trHeight w:val="567"/>
          <w:tblHeader/>
        </w:trPr>
        <w:tc>
          <w:tcPr>
            <w:tcW w:w="1452" w:type="dxa"/>
            <w:tcBorders>
              <w:top w:val="single" w:sz="4" w:space="0" w:color="000000"/>
              <w:left w:val="single" w:sz="4" w:space="0" w:color="000000"/>
              <w:bottom w:val="single" w:sz="4" w:space="0" w:color="000000"/>
              <w:right w:val="single" w:sz="4" w:space="0" w:color="000000"/>
            </w:tcBorders>
            <w:noWrap/>
            <w:vAlign w:val="center"/>
          </w:tcPr>
          <w:p w:rsidR="0078247E" w:rsidRDefault="0078247E" w:rsidP="0088622F">
            <w:pPr>
              <w:widowControl/>
              <w:spacing w:line="240" w:lineRule="exact"/>
              <w:jc w:val="center"/>
              <w:textAlignment w:val="center"/>
              <w:rPr>
                <w:rFonts w:ascii="黑体" w:eastAsia="黑体" w:hAnsi="黑体" w:cs="黑体"/>
                <w:color w:val="000000"/>
                <w:sz w:val="24"/>
              </w:rPr>
            </w:pPr>
            <w:r>
              <w:rPr>
                <w:rFonts w:ascii="黑体" w:eastAsia="黑体" w:hAnsi="黑体" w:cs="黑体" w:hint="eastAsia"/>
                <w:color w:val="000000"/>
                <w:kern w:val="0"/>
                <w:sz w:val="24"/>
                <w:lang w:bidi="ar"/>
              </w:rPr>
              <w:t>服务对象</w:t>
            </w:r>
          </w:p>
        </w:tc>
        <w:tc>
          <w:tcPr>
            <w:tcW w:w="3150" w:type="dxa"/>
            <w:gridSpan w:val="2"/>
            <w:tcBorders>
              <w:top w:val="single" w:sz="4" w:space="0" w:color="000000"/>
              <w:left w:val="single" w:sz="4" w:space="0" w:color="000000"/>
              <w:bottom w:val="single" w:sz="4" w:space="0" w:color="000000"/>
              <w:right w:val="single" w:sz="4" w:space="0" w:color="000000"/>
            </w:tcBorders>
            <w:noWrap/>
            <w:vAlign w:val="center"/>
          </w:tcPr>
          <w:p w:rsidR="0078247E" w:rsidRDefault="0078247E" w:rsidP="0088622F">
            <w:pPr>
              <w:widowControl/>
              <w:spacing w:line="240" w:lineRule="exact"/>
              <w:jc w:val="center"/>
              <w:textAlignment w:val="center"/>
              <w:rPr>
                <w:rFonts w:ascii="黑体" w:eastAsia="黑体" w:hAnsi="黑体" w:cs="黑体"/>
                <w:color w:val="000000"/>
                <w:sz w:val="24"/>
              </w:rPr>
            </w:pPr>
            <w:r>
              <w:rPr>
                <w:rFonts w:ascii="黑体" w:eastAsia="黑体" w:hAnsi="黑体" w:cs="黑体" w:hint="eastAsia"/>
                <w:color w:val="000000"/>
                <w:kern w:val="0"/>
                <w:sz w:val="24"/>
                <w:lang w:bidi="ar"/>
              </w:rPr>
              <w:t>服务项目</w:t>
            </w:r>
          </w:p>
        </w:tc>
        <w:tc>
          <w:tcPr>
            <w:tcW w:w="7100"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center"/>
              <w:textAlignment w:val="center"/>
              <w:rPr>
                <w:rFonts w:ascii="黑体" w:eastAsia="黑体" w:hAnsi="黑体" w:cs="黑体"/>
                <w:color w:val="000000"/>
                <w:sz w:val="24"/>
              </w:rPr>
            </w:pPr>
            <w:r>
              <w:rPr>
                <w:rFonts w:ascii="黑体" w:eastAsia="黑体" w:hAnsi="黑体" w:cs="黑体" w:hint="eastAsia"/>
                <w:color w:val="000000"/>
                <w:kern w:val="0"/>
                <w:sz w:val="24"/>
                <w:lang w:bidi="ar"/>
              </w:rPr>
              <w:t>服务内容及标准</w:t>
            </w:r>
          </w:p>
        </w:tc>
        <w:tc>
          <w:tcPr>
            <w:tcW w:w="2267"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center"/>
              <w:textAlignment w:val="center"/>
              <w:rPr>
                <w:rFonts w:ascii="黑体" w:eastAsia="黑体" w:hAnsi="黑体" w:cs="黑体"/>
                <w:color w:val="000000"/>
                <w:sz w:val="24"/>
              </w:rPr>
            </w:pPr>
            <w:r>
              <w:rPr>
                <w:rFonts w:ascii="黑体" w:eastAsia="黑体" w:hAnsi="黑体" w:cs="黑体" w:hint="eastAsia"/>
                <w:color w:val="000000"/>
                <w:kern w:val="0"/>
                <w:sz w:val="24"/>
                <w:lang w:bidi="ar"/>
              </w:rPr>
              <w:t>牵头责任部门</w:t>
            </w:r>
          </w:p>
        </w:tc>
      </w:tr>
      <w:tr w:rsidR="0078247E" w:rsidTr="0088622F">
        <w:trPr>
          <w:trHeight w:val="480"/>
        </w:trPr>
        <w:tc>
          <w:tcPr>
            <w:tcW w:w="1452" w:type="dxa"/>
            <w:vMerge w:val="restart"/>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60周岁及以上老年人</w:t>
            </w:r>
          </w:p>
        </w:tc>
        <w:tc>
          <w:tcPr>
            <w:tcW w:w="517" w:type="dxa"/>
            <w:tcBorders>
              <w:top w:val="single" w:sz="4" w:space="0" w:color="000000"/>
              <w:left w:val="single" w:sz="4" w:space="0" w:color="000000"/>
              <w:bottom w:val="single" w:sz="4" w:space="0" w:color="000000"/>
              <w:right w:val="single" w:sz="4" w:space="0" w:color="000000"/>
            </w:tcBorders>
            <w:noWrap/>
            <w:vAlign w:val="center"/>
          </w:tcPr>
          <w:p w:rsidR="0078247E" w:rsidRDefault="0078247E" w:rsidP="0088622F">
            <w:pPr>
              <w:widowControl/>
              <w:spacing w:line="240" w:lineRule="exact"/>
              <w:jc w:val="right"/>
              <w:textAlignment w:val="center"/>
              <w:rPr>
                <w:rFonts w:ascii="仿宋" w:eastAsia="仿宋" w:hAnsi="仿宋" w:cs="仿宋"/>
                <w:color w:val="000000"/>
                <w:sz w:val="24"/>
              </w:rPr>
            </w:pPr>
            <w:r>
              <w:rPr>
                <w:rFonts w:ascii="仿宋" w:eastAsia="仿宋" w:hAnsi="仿宋" w:cs="仿宋" w:hint="eastAsia"/>
                <w:color w:val="000000"/>
                <w:kern w:val="0"/>
                <w:sz w:val="24"/>
                <w:lang w:bidi="ar"/>
              </w:rPr>
              <w:t>1</w:t>
            </w:r>
          </w:p>
        </w:tc>
        <w:tc>
          <w:tcPr>
            <w:tcW w:w="2633"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职工基本养老保险</w:t>
            </w:r>
          </w:p>
        </w:tc>
        <w:tc>
          <w:tcPr>
            <w:tcW w:w="7100"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为符合条件的参保老年人按时足额发放基本养老金。</w:t>
            </w:r>
          </w:p>
        </w:tc>
        <w:tc>
          <w:tcPr>
            <w:tcW w:w="2267"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区人社局</w:t>
            </w:r>
          </w:p>
        </w:tc>
      </w:tr>
      <w:tr w:rsidR="0078247E" w:rsidTr="0088622F">
        <w:trPr>
          <w:trHeight w:val="480"/>
        </w:trPr>
        <w:tc>
          <w:tcPr>
            <w:tcW w:w="1452" w:type="dxa"/>
            <w:vMerge/>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center"/>
              <w:rPr>
                <w:rFonts w:ascii="仿宋" w:eastAsia="仿宋" w:hAnsi="仿宋" w:cs="仿宋"/>
                <w:color w:val="000000"/>
                <w:sz w:val="24"/>
              </w:rPr>
            </w:pPr>
          </w:p>
        </w:tc>
        <w:tc>
          <w:tcPr>
            <w:tcW w:w="517" w:type="dxa"/>
            <w:tcBorders>
              <w:top w:val="single" w:sz="4" w:space="0" w:color="000000"/>
              <w:left w:val="single" w:sz="4" w:space="0" w:color="000000"/>
              <w:bottom w:val="single" w:sz="4" w:space="0" w:color="000000"/>
              <w:right w:val="single" w:sz="4" w:space="0" w:color="000000"/>
            </w:tcBorders>
            <w:noWrap/>
            <w:vAlign w:val="center"/>
          </w:tcPr>
          <w:p w:rsidR="0078247E" w:rsidRDefault="0078247E" w:rsidP="0088622F">
            <w:pPr>
              <w:widowControl/>
              <w:spacing w:line="240" w:lineRule="exact"/>
              <w:jc w:val="right"/>
              <w:textAlignment w:val="center"/>
              <w:rPr>
                <w:rFonts w:ascii="仿宋" w:eastAsia="仿宋" w:hAnsi="仿宋" w:cs="仿宋"/>
                <w:color w:val="000000"/>
                <w:sz w:val="24"/>
              </w:rPr>
            </w:pPr>
            <w:r>
              <w:rPr>
                <w:rFonts w:ascii="仿宋" w:eastAsia="仿宋" w:hAnsi="仿宋" w:cs="仿宋" w:hint="eastAsia"/>
                <w:color w:val="000000"/>
                <w:kern w:val="0"/>
                <w:sz w:val="24"/>
                <w:lang w:bidi="ar"/>
              </w:rPr>
              <w:t>2</w:t>
            </w:r>
          </w:p>
        </w:tc>
        <w:tc>
          <w:tcPr>
            <w:tcW w:w="2633"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城乡居民基本养老保险</w:t>
            </w:r>
          </w:p>
        </w:tc>
        <w:tc>
          <w:tcPr>
            <w:tcW w:w="7100"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为符合条件的参保老年人发放基础养老金和个人账户养老金。</w:t>
            </w:r>
          </w:p>
        </w:tc>
        <w:tc>
          <w:tcPr>
            <w:tcW w:w="2267"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区人社局</w:t>
            </w:r>
          </w:p>
        </w:tc>
      </w:tr>
      <w:tr w:rsidR="0078247E" w:rsidTr="0088622F">
        <w:trPr>
          <w:trHeight w:val="480"/>
        </w:trPr>
        <w:tc>
          <w:tcPr>
            <w:tcW w:w="1452" w:type="dxa"/>
            <w:vMerge/>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center"/>
              <w:rPr>
                <w:rFonts w:ascii="仿宋" w:eastAsia="仿宋" w:hAnsi="仿宋" w:cs="仿宋"/>
                <w:color w:val="000000"/>
                <w:sz w:val="24"/>
              </w:rPr>
            </w:pPr>
          </w:p>
        </w:tc>
        <w:tc>
          <w:tcPr>
            <w:tcW w:w="517" w:type="dxa"/>
            <w:tcBorders>
              <w:top w:val="single" w:sz="4" w:space="0" w:color="000000"/>
              <w:left w:val="single" w:sz="4" w:space="0" w:color="000000"/>
              <w:bottom w:val="single" w:sz="4" w:space="0" w:color="000000"/>
              <w:right w:val="single" w:sz="4" w:space="0" w:color="000000"/>
            </w:tcBorders>
            <w:noWrap/>
            <w:vAlign w:val="center"/>
          </w:tcPr>
          <w:p w:rsidR="0078247E" w:rsidRDefault="0078247E" w:rsidP="0088622F">
            <w:pPr>
              <w:widowControl/>
              <w:spacing w:line="240" w:lineRule="exact"/>
              <w:jc w:val="right"/>
              <w:textAlignment w:val="center"/>
              <w:rPr>
                <w:rFonts w:ascii="仿宋" w:eastAsia="仿宋" w:hAnsi="仿宋" w:cs="仿宋"/>
                <w:color w:val="000000"/>
                <w:sz w:val="24"/>
              </w:rPr>
            </w:pPr>
            <w:r>
              <w:rPr>
                <w:rFonts w:ascii="仿宋" w:eastAsia="仿宋" w:hAnsi="仿宋" w:cs="仿宋" w:hint="eastAsia"/>
                <w:color w:val="000000"/>
                <w:kern w:val="0"/>
                <w:sz w:val="24"/>
                <w:lang w:bidi="ar"/>
              </w:rPr>
              <w:t>3</w:t>
            </w:r>
          </w:p>
        </w:tc>
        <w:tc>
          <w:tcPr>
            <w:tcW w:w="2633"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就医便利服务</w:t>
            </w:r>
          </w:p>
        </w:tc>
        <w:tc>
          <w:tcPr>
            <w:tcW w:w="7100"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优先就诊、化验、检查、交费、取药，需要住院的，优先安排住院。</w:t>
            </w:r>
          </w:p>
        </w:tc>
        <w:tc>
          <w:tcPr>
            <w:tcW w:w="2267"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区卫健局</w:t>
            </w:r>
          </w:p>
        </w:tc>
      </w:tr>
      <w:tr w:rsidR="0078247E" w:rsidTr="0088622F">
        <w:trPr>
          <w:trHeight w:val="586"/>
        </w:trPr>
        <w:tc>
          <w:tcPr>
            <w:tcW w:w="1452" w:type="dxa"/>
            <w:vMerge/>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center"/>
              <w:rPr>
                <w:rFonts w:ascii="仿宋" w:eastAsia="仿宋" w:hAnsi="仿宋" w:cs="仿宋"/>
                <w:color w:val="000000"/>
                <w:sz w:val="24"/>
              </w:rPr>
            </w:pPr>
          </w:p>
        </w:tc>
        <w:tc>
          <w:tcPr>
            <w:tcW w:w="517" w:type="dxa"/>
            <w:tcBorders>
              <w:top w:val="single" w:sz="4" w:space="0" w:color="000000"/>
              <w:left w:val="single" w:sz="4" w:space="0" w:color="000000"/>
              <w:bottom w:val="single" w:sz="4" w:space="0" w:color="000000"/>
              <w:right w:val="single" w:sz="4" w:space="0" w:color="000000"/>
            </w:tcBorders>
            <w:noWrap/>
            <w:vAlign w:val="center"/>
          </w:tcPr>
          <w:p w:rsidR="0078247E" w:rsidRDefault="0078247E" w:rsidP="0088622F">
            <w:pPr>
              <w:widowControl/>
              <w:spacing w:line="240" w:lineRule="exact"/>
              <w:jc w:val="right"/>
              <w:textAlignment w:val="center"/>
              <w:rPr>
                <w:rFonts w:ascii="仿宋" w:eastAsia="仿宋" w:hAnsi="仿宋" w:cs="仿宋"/>
                <w:color w:val="000000"/>
                <w:sz w:val="24"/>
              </w:rPr>
            </w:pPr>
            <w:r>
              <w:rPr>
                <w:rFonts w:ascii="仿宋" w:eastAsia="仿宋" w:hAnsi="仿宋" w:cs="仿宋" w:hint="eastAsia"/>
                <w:color w:val="000000"/>
                <w:kern w:val="0"/>
                <w:sz w:val="24"/>
                <w:lang w:bidi="ar"/>
              </w:rPr>
              <w:t>4</w:t>
            </w:r>
          </w:p>
        </w:tc>
        <w:tc>
          <w:tcPr>
            <w:tcW w:w="2633"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自愿随子女迁移户口</w:t>
            </w:r>
          </w:p>
        </w:tc>
        <w:tc>
          <w:tcPr>
            <w:tcW w:w="7100"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按照有关政策规定办理随子女迁移户口手续。</w:t>
            </w:r>
          </w:p>
        </w:tc>
        <w:tc>
          <w:tcPr>
            <w:tcW w:w="2267"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区公安分局</w:t>
            </w:r>
          </w:p>
        </w:tc>
      </w:tr>
      <w:tr w:rsidR="0078247E" w:rsidTr="0088622F">
        <w:trPr>
          <w:trHeight w:val="480"/>
        </w:trPr>
        <w:tc>
          <w:tcPr>
            <w:tcW w:w="1452" w:type="dxa"/>
            <w:vMerge/>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center"/>
              <w:rPr>
                <w:rFonts w:ascii="仿宋" w:eastAsia="仿宋" w:hAnsi="仿宋" w:cs="仿宋"/>
                <w:color w:val="000000"/>
                <w:sz w:val="24"/>
              </w:rPr>
            </w:pPr>
          </w:p>
        </w:tc>
        <w:tc>
          <w:tcPr>
            <w:tcW w:w="517" w:type="dxa"/>
            <w:tcBorders>
              <w:top w:val="single" w:sz="4" w:space="0" w:color="000000"/>
              <w:left w:val="single" w:sz="4" w:space="0" w:color="000000"/>
              <w:bottom w:val="single" w:sz="4" w:space="0" w:color="000000"/>
              <w:right w:val="single" w:sz="4" w:space="0" w:color="000000"/>
            </w:tcBorders>
            <w:noWrap/>
            <w:vAlign w:val="center"/>
          </w:tcPr>
          <w:p w:rsidR="0078247E" w:rsidRDefault="0078247E" w:rsidP="0088622F">
            <w:pPr>
              <w:widowControl/>
              <w:spacing w:line="240" w:lineRule="exact"/>
              <w:jc w:val="right"/>
              <w:textAlignment w:val="center"/>
              <w:rPr>
                <w:rFonts w:ascii="仿宋" w:eastAsia="仿宋" w:hAnsi="仿宋" w:cs="仿宋"/>
                <w:color w:val="000000"/>
                <w:sz w:val="24"/>
              </w:rPr>
            </w:pPr>
            <w:r>
              <w:rPr>
                <w:rFonts w:ascii="仿宋" w:eastAsia="仿宋" w:hAnsi="仿宋" w:cs="仿宋" w:hint="eastAsia"/>
                <w:color w:val="000000"/>
                <w:kern w:val="0"/>
                <w:sz w:val="24"/>
                <w:lang w:bidi="ar"/>
              </w:rPr>
              <w:t>5</w:t>
            </w:r>
          </w:p>
        </w:tc>
        <w:tc>
          <w:tcPr>
            <w:tcW w:w="2633"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乘坐城市公共交通工具</w:t>
            </w:r>
          </w:p>
        </w:tc>
        <w:tc>
          <w:tcPr>
            <w:tcW w:w="7100"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免费乘坐城市公共交通工具。</w:t>
            </w:r>
          </w:p>
        </w:tc>
        <w:tc>
          <w:tcPr>
            <w:tcW w:w="2267"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区交通运输局</w:t>
            </w:r>
          </w:p>
        </w:tc>
      </w:tr>
      <w:tr w:rsidR="0078247E" w:rsidTr="0088622F">
        <w:trPr>
          <w:trHeight w:val="857"/>
        </w:trPr>
        <w:tc>
          <w:tcPr>
            <w:tcW w:w="1452" w:type="dxa"/>
            <w:vMerge/>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center"/>
              <w:rPr>
                <w:rFonts w:ascii="仿宋" w:eastAsia="仿宋" w:hAnsi="仿宋" w:cs="仿宋"/>
                <w:color w:val="000000"/>
                <w:sz w:val="24"/>
              </w:rPr>
            </w:pPr>
          </w:p>
        </w:tc>
        <w:tc>
          <w:tcPr>
            <w:tcW w:w="517" w:type="dxa"/>
            <w:tcBorders>
              <w:top w:val="single" w:sz="4" w:space="0" w:color="000000"/>
              <w:left w:val="single" w:sz="4" w:space="0" w:color="000000"/>
              <w:bottom w:val="single" w:sz="4" w:space="0" w:color="000000"/>
              <w:right w:val="single" w:sz="4" w:space="0" w:color="000000"/>
            </w:tcBorders>
            <w:noWrap/>
            <w:vAlign w:val="center"/>
          </w:tcPr>
          <w:p w:rsidR="0078247E" w:rsidRDefault="0078247E" w:rsidP="0088622F">
            <w:pPr>
              <w:widowControl/>
              <w:spacing w:line="240" w:lineRule="exact"/>
              <w:jc w:val="right"/>
              <w:textAlignment w:val="center"/>
              <w:rPr>
                <w:rFonts w:ascii="仿宋" w:eastAsia="仿宋" w:hAnsi="仿宋" w:cs="仿宋"/>
                <w:color w:val="000000"/>
                <w:sz w:val="24"/>
              </w:rPr>
            </w:pPr>
            <w:r>
              <w:rPr>
                <w:rFonts w:ascii="仿宋" w:eastAsia="仿宋" w:hAnsi="仿宋" w:cs="仿宋" w:hint="eastAsia"/>
                <w:color w:val="000000"/>
                <w:kern w:val="0"/>
                <w:sz w:val="24"/>
                <w:lang w:bidi="ar"/>
              </w:rPr>
              <w:t>6</w:t>
            </w:r>
          </w:p>
        </w:tc>
        <w:tc>
          <w:tcPr>
            <w:tcW w:w="2633"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参观公园和景点</w:t>
            </w:r>
          </w:p>
        </w:tc>
        <w:tc>
          <w:tcPr>
            <w:tcW w:w="7100"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政府兴办或支持的公园、景点，60周岁（含）以上免购门票；社会力量兴办的公园、景点，70周岁以上免购门票，不满70周岁的半价购票；60周岁（含）以上半价乘坐政府投资建设的国有景区内的观光车、缆车等代步工具。</w:t>
            </w:r>
          </w:p>
        </w:tc>
        <w:tc>
          <w:tcPr>
            <w:tcW w:w="2267"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区发改局</w:t>
            </w:r>
          </w:p>
          <w:p w:rsidR="0078247E" w:rsidRDefault="0078247E" w:rsidP="0088622F">
            <w:pPr>
              <w:widowControl/>
              <w:spacing w:line="240" w:lineRule="exact"/>
              <w:jc w:val="left"/>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区城管局</w:t>
            </w:r>
          </w:p>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区文旅局</w:t>
            </w:r>
          </w:p>
        </w:tc>
      </w:tr>
      <w:tr w:rsidR="0078247E" w:rsidTr="0088622F">
        <w:trPr>
          <w:trHeight w:val="520"/>
        </w:trPr>
        <w:tc>
          <w:tcPr>
            <w:tcW w:w="1452" w:type="dxa"/>
            <w:vMerge/>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center"/>
              <w:rPr>
                <w:rFonts w:ascii="仿宋" w:eastAsia="仿宋" w:hAnsi="仿宋" w:cs="仿宋"/>
                <w:color w:val="000000"/>
                <w:sz w:val="24"/>
              </w:rPr>
            </w:pPr>
          </w:p>
        </w:tc>
        <w:tc>
          <w:tcPr>
            <w:tcW w:w="517" w:type="dxa"/>
            <w:tcBorders>
              <w:top w:val="single" w:sz="4" w:space="0" w:color="000000"/>
              <w:left w:val="single" w:sz="4" w:space="0" w:color="000000"/>
              <w:bottom w:val="single" w:sz="4" w:space="0" w:color="000000"/>
              <w:right w:val="single" w:sz="4" w:space="0" w:color="000000"/>
            </w:tcBorders>
            <w:noWrap/>
            <w:vAlign w:val="center"/>
          </w:tcPr>
          <w:p w:rsidR="0078247E" w:rsidRDefault="0078247E" w:rsidP="0088622F">
            <w:pPr>
              <w:widowControl/>
              <w:spacing w:line="240" w:lineRule="exact"/>
              <w:jc w:val="right"/>
              <w:textAlignment w:val="center"/>
              <w:rPr>
                <w:rFonts w:ascii="仿宋" w:eastAsia="仿宋" w:hAnsi="仿宋" w:cs="仿宋"/>
                <w:color w:val="000000"/>
                <w:sz w:val="24"/>
              </w:rPr>
            </w:pPr>
            <w:r>
              <w:rPr>
                <w:rFonts w:ascii="仿宋" w:eastAsia="仿宋" w:hAnsi="仿宋" w:cs="仿宋" w:hint="eastAsia"/>
                <w:color w:val="000000"/>
                <w:kern w:val="0"/>
                <w:sz w:val="24"/>
                <w:lang w:bidi="ar"/>
              </w:rPr>
              <w:t>7</w:t>
            </w:r>
          </w:p>
        </w:tc>
        <w:tc>
          <w:tcPr>
            <w:tcW w:w="2633"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进入公共文化设施</w:t>
            </w:r>
          </w:p>
        </w:tc>
        <w:tc>
          <w:tcPr>
            <w:tcW w:w="7100"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免费进入公共文化馆、图书馆、博物馆、科技馆、美术馆、展览馆、纪念馆等场所。</w:t>
            </w:r>
          </w:p>
        </w:tc>
        <w:tc>
          <w:tcPr>
            <w:tcW w:w="2267"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区文旅局</w:t>
            </w:r>
          </w:p>
        </w:tc>
      </w:tr>
      <w:tr w:rsidR="0078247E" w:rsidTr="0088622F">
        <w:trPr>
          <w:trHeight w:val="593"/>
        </w:trPr>
        <w:tc>
          <w:tcPr>
            <w:tcW w:w="1452" w:type="dxa"/>
            <w:vMerge/>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center"/>
              <w:rPr>
                <w:rFonts w:ascii="仿宋" w:eastAsia="仿宋" w:hAnsi="仿宋" w:cs="仿宋"/>
                <w:color w:val="000000"/>
                <w:sz w:val="24"/>
              </w:rPr>
            </w:pPr>
          </w:p>
        </w:tc>
        <w:tc>
          <w:tcPr>
            <w:tcW w:w="517" w:type="dxa"/>
            <w:tcBorders>
              <w:top w:val="single" w:sz="4" w:space="0" w:color="000000"/>
              <w:left w:val="single" w:sz="4" w:space="0" w:color="000000"/>
              <w:bottom w:val="single" w:sz="4" w:space="0" w:color="000000"/>
              <w:right w:val="single" w:sz="4" w:space="0" w:color="000000"/>
            </w:tcBorders>
            <w:noWrap/>
            <w:vAlign w:val="center"/>
          </w:tcPr>
          <w:p w:rsidR="0078247E" w:rsidRDefault="0078247E" w:rsidP="0088622F">
            <w:pPr>
              <w:widowControl/>
              <w:spacing w:line="240" w:lineRule="exact"/>
              <w:jc w:val="right"/>
              <w:textAlignment w:val="center"/>
              <w:rPr>
                <w:rFonts w:ascii="仿宋" w:eastAsia="仿宋" w:hAnsi="仿宋" w:cs="仿宋"/>
                <w:color w:val="000000"/>
                <w:sz w:val="24"/>
              </w:rPr>
            </w:pPr>
            <w:r>
              <w:rPr>
                <w:rFonts w:ascii="仿宋" w:eastAsia="仿宋" w:hAnsi="仿宋" w:cs="仿宋" w:hint="eastAsia"/>
                <w:color w:val="000000"/>
                <w:kern w:val="0"/>
                <w:sz w:val="24"/>
                <w:lang w:bidi="ar"/>
              </w:rPr>
              <w:t>8</w:t>
            </w:r>
          </w:p>
        </w:tc>
        <w:tc>
          <w:tcPr>
            <w:tcW w:w="2633"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使用公共体育设施</w:t>
            </w:r>
          </w:p>
        </w:tc>
        <w:tc>
          <w:tcPr>
            <w:tcW w:w="7100"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按照时段免费或半价进入政府兴办或支持的公共体育健身场所健身。</w:t>
            </w:r>
          </w:p>
        </w:tc>
        <w:tc>
          <w:tcPr>
            <w:tcW w:w="2267"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区体育中心</w:t>
            </w:r>
          </w:p>
        </w:tc>
      </w:tr>
      <w:tr w:rsidR="0078247E" w:rsidTr="0088622F">
        <w:trPr>
          <w:trHeight w:val="1661"/>
        </w:trPr>
        <w:tc>
          <w:tcPr>
            <w:tcW w:w="1452" w:type="dxa"/>
            <w:vMerge/>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center"/>
              <w:rPr>
                <w:rFonts w:ascii="仿宋" w:eastAsia="仿宋" w:hAnsi="仿宋" w:cs="仿宋"/>
                <w:color w:val="000000"/>
                <w:sz w:val="24"/>
              </w:rPr>
            </w:pPr>
          </w:p>
        </w:tc>
        <w:tc>
          <w:tcPr>
            <w:tcW w:w="517" w:type="dxa"/>
            <w:tcBorders>
              <w:top w:val="single" w:sz="4" w:space="0" w:color="000000"/>
              <w:left w:val="single" w:sz="4" w:space="0" w:color="000000"/>
              <w:bottom w:val="single" w:sz="4" w:space="0" w:color="000000"/>
              <w:right w:val="single" w:sz="4" w:space="0" w:color="000000"/>
            </w:tcBorders>
            <w:noWrap/>
            <w:vAlign w:val="center"/>
          </w:tcPr>
          <w:p w:rsidR="0078247E" w:rsidRDefault="0078247E" w:rsidP="0088622F">
            <w:pPr>
              <w:widowControl/>
              <w:spacing w:line="240" w:lineRule="exact"/>
              <w:jc w:val="right"/>
              <w:textAlignment w:val="center"/>
              <w:rPr>
                <w:rFonts w:ascii="仿宋" w:eastAsia="仿宋" w:hAnsi="仿宋" w:cs="仿宋"/>
                <w:color w:val="000000"/>
                <w:sz w:val="24"/>
              </w:rPr>
            </w:pPr>
            <w:r>
              <w:rPr>
                <w:rFonts w:ascii="仿宋" w:eastAsia="仿宋" w:hAnsi="仿宋" w:cs="仿宋" w:hint="eastAsia"/>
                <w:color w:val="000000"/>
                <w:kern w:val="0"/>
                <w:sz w:val="24"/>
                <w:lang w:bidi="ar"/>
              </w:rPr>
              <w:t>9</w:t>
            </w:r>
          </w:p>
        </w:tc>
        <w:tc>
          <w:tcPr>
            <w:tcW w:w="2633"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法律诉讼服务</w:t>
            </w:r>
          </w:p>
        </w:tc>
        <w:tc>
          <w:tcPr>
            <w:tcW w:w="7100"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老年人因其合法权益受侵害提起诉讼交纳诉讼费确有困难的，可以缓交、减交或者免交；需要获得律师帮助,但是无力支付律师费用的，可以申请获得法律援助。鼓励律师事务所、公证处、司法鉴定机构、基层法律服务所等法律服务机构为经济困难老年人提供免费或优惠服务。发挥人民调解化解民间纠纷的作用，组织、指导人民调解组织及时化解涉及老年人的婚姻、继承、赡养等矛盾纠纷。</w:t>
            </w:r>
          </w:p>
        </w:tc>
        <w:tc>
          <w:tcPr>
            <w:tcW w:w="2267"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区法院</w:t>
            </w:r>
          </w:p>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区司法局</w:t>
            </w:r>
          </w:p>
        </w:tc>
      </w:tr>
      <w:tr w:rsidR="0078247E" w:rsidTr="0088622F">
        <w:trPr>
          <w:trHeight w:val="670"/>
        </w:trPr>
        <w:tc>
          <w:tcPr>
            <w:tcW w:w="1452" w:type="dxa"/>
            <w:vMerge w:val="restart"/>
            <w:tcBorders>
              <w:top w:val="single" w:sz="4" w:space="0" w:color="000000"/>
              <w:left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lastRenderedPageBreak/>
              <w:t>65周岁及以上老年人</w:t>
            </w:r>
          </w:p>
        </w:tc>
        <w:tc>
          <w:tcPr>
            <w:tcW w:w="517" w:type="dxa"/>
            <w:tcBorders>
              <w:top w:val="single" w:sz="4" w:space="0" w:color="000000"/>
              <w:left w:val="single" w:sz="4" w:space="0" w:color="000000"/>
              <w:bottom w:val="single" w:sz="4" w:space="0" w:color="000000"/>
              <w:right w:val="single" w:sz="4" w:space="0" w:color="000000"/>
            </w:tcBorders>
            <w:noWrap/>
            <w:vAlign w:val="center"/>
          </w:tcPr>
          <w:p w:rsidR="0078247E" w:rsidRDefault="0078247E" w:rsidP="0088622F">
            <w:pPr>
              <w:widowControl/>
              <w:spacing w:line="240" w:lineRule="exact"/>
              <w:jc w:val="right"/>
              <w:textAlignment w:val="center"/>
              <w:rPr>
                <w:rFonts w:ascii="仿宋" w:eastAsia="仿宋" w:hAnsi="仿宋" w:cs="仿宋"/>
                <w:color w:val="000000"/>
                <w:sz w:val="24"/>
              </w:rPr>
            </w:pPr>
            <w:r>
              <w:rPr>
                <w:rFonts w:ascii="仿宋" w:eastAsia="仿宋" w:hAnsi="仿宋" w:cs="仿宋" w:hint="eastAsia"/>
                <w:color w:val="000000"/>
                <w:kern w:val="0"/>
                <w:sz w:val="24"/>
                <w:lang w:bidi="ar"/>
              </w:rPr>
              <w:t>10</w:t>
            </w:r>
          </w:p>
        </w:tc>
        <w:tc>
          <w:tcPr>
            <w:tcW w:w="2633"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老年人能力综合评估</w:t>
            </w:r>
          </w:p>
        </w:tc>
        <w:tc>
          <w:tcPr>
            <w:tcW w:w="7100"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为65周岁及以上老年人提供能力综合评估，做好老年人能力综合评估与健康状况评估的衔接。</w:t>
            </w:r>
          </w:p>
        </w:tc>
        <w:tc>
          <w:tcPr>
            <w:tcW w:w="2267"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区民政局</w:t>
            </w:r>
          </w:p>
        </w:tc>
      </w:tr>
      <w:tr w:rsidR="0078247E" w:rsidTr="0088622F">
        <w:trPr>
          <w:trHeight w:val="1284"/>
        </w:trPr>
        <w:tc>
          <w:tcPr>
            <w:tcW w:w="1452" w:type="dxa"/>
            <w:vMerge/>
            <w:tcBorders>
              <w:left w:val="single" w:sz="4" w:space="0" w:color="000000"/>
              <w:right w:val="single" w:sz="4" w:space="0" w:color="000000"/>
            </w:tcBorders>
            <w:vAlign w:val="center"/>
          </w:tcPr>
          <w:p w:rsidR="0078247E" w:rsidRDefault="0078247E" w:rsidP="0088622F">
            <w:pPr>
              <w:widowControl/>
              <w:spacing w:line="240" w:lineRule="exact"/>
              <w:rPr>
                <w:rFonts w:ascii="仿宋" w:eastAsia="仿宋" w:hAnsi="仿宋" w:cs="仿宋"/>
                <w:color w:val="000000"/>
                <w:sz w:val="24"/>
              </w:rPr>
            </w:pPr>
          </w:p>
        </w:tc>
        <w:tc>
          <w:tcPr>
            <w:tcW w:w="517"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right"/>
              <w:textAlignment w:val="center"/>
              <w:rPr>
                <w:rFonts w:ascii="仿宋" w:eastAsia="仿宋" w:hAnsi="仿宋" w:cs="仿宋"/>
                <w:color w:val="000000"/>
                <w:sz w:val="24"/>
              </w:rPr>
            </w:pPr>
            <w:r>
              <w:rPr>
                <w:rFonts w:ascii="仿宋" w:eastAsia="仿宋" w:hAnsi="仿宋" w:cs="仿宋" w:hint="eastAsia"/>
                <w:color w:val="000000"/>
                <w:kern w:val="0"/>
                <w:sz w:val="24"/>
                <w:lang w:bidi="ar"/>
              </w:rPr>
              <w:t>11</w:t>
            </w:r>
          </w:p>
        </w:tc>
        <w:tc>
          <w:tcPr>
            <w:tcW w:w="2633"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健康管理服务</w:t>
            </w:r>
          </w:p>
        </w:tc>
        <w:tc>
          <w:tcPr>
            <w:tcW w:w="7100"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每年提供1次免费健康管理服务，建立健康档案，包括生活方式和健康状况评估、体格检查、辅助检查和健康指导等。为社区高龄、重病、失能、部分失能以及计划生育特殊家庭等行动不便或确有困难的老年人提供定期体检、上门巡诊、家庭病床、社区护理等服务。</w:t>
            </w:r>
          </w:p>
        </w:tc>
        <w:tc>
          <w:tcPr>
            <w:tcW w:w="2267"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区卫健局</w:t>
            </w:r>
          </w:p>
        </w:tc>
      </w:tr>
      <w:tr w:rsidR="0078247E" w:rsidTr="0088622F">
        <w:trPr>
          <w:trHeight w:val="887"/>
        </w:trPr>
        <w:tc>
          <w:tcPr>
            <w:tcW w:w="1452" w:type="dxa"/>
            <w:vMerge/>
            <w:tcBorders>
              <w:left w:val="single" w:sz="4" w:space="0" w:color="000000"/>
              <w:right w:val="single" w:sz="4" w:space="0" w:color="000000"/>
            </w:tcBorders>
            <w:vAlign w:val="center"/>
          </w:tcPr>
          <w:p w:rsidR="0078247E" w:rsidRDefault="0078247E" w:rsidP="0088622F">
            <w:pPr>
              <w:widowControl/>
              <w:spacing w:line="240" w:lineRule="exact"/>
              <w:rPr>
                <w:rFonts w:ascii="仿宋" w:eastAsia="仿宋" w:hAnsi="仿宋" w:cs="仿宋"/>
                <w:color w:val="000000"/>
                <w:sz w:val="24"/>
              </w:rPr>
            </w:pPr>
          </w:p>
        </w:tc>
        <w:tc>
          <w:tcPr>
            <w:tcW w:w="517"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right"/>
              <w:textAlignment w:val="center"/>
              <w:rPr>
                <w:rFonts w:ascii="仿宋" w:eastAsia="仿宋" w:hAnsi="仿宋" w:cs="仿宋"/>
                <w:color w:val="000000"/>
                <w:sz w:val="24"/>
              </w:rPr>
            </w:pPr>
            <w:r>
              <w:rPr>
                <w:rFonts w:ascii="仿宋" w:eastAsia="仿宋" w:hAnsi="仿宋" w:cs="仿宋" w:hint="eastAsia"/>
                <w:color w:val="000000"/>
                <w:kern w:val="0"/>
                <w:sz w:val="24"/>
                <w:lang w:bidi="ar"/>
              </w:rPr>
              <w:t>12</w:t>
            </w:r>
          </w:p>
        </w:tc>
        <w:tc>
          <w:tcPr>
            <w:tcW w:w="2633"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敬老院活动</w:t>
            </w:r>
          </w:p>
        </w:tc>
        <w:tc>
          <w:tcPr>
            <w:tcW w:w="7100"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组织开展走访慰问困难老年人活动，发挥基层服务型党组织和工会、共青团、妇联等群团组织以及城乡基层社会组织的优势，开展经常性为老志愿服务活动。</w:t>
            </w:r>
          </w:p>
        </w:tc>
        <w:tc>
          <w:tcPr>
            <w:tcW w:w="2267"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区卫健局</w:t>
            </w:r>
          </w:p>
        </w:tc>
      </w:tr>
      <w:tr w:rsidR="0078247E" w:rsidTr="0078247E">
        <w:trPr>
          <w:trHeight w:val="1078"/>
        </w:trPr>
        <w:tc>
          <w:tcPr>
            <w:tcW w:w="1452" w:type="dxa"/>
            <w:vMerge/>
            <w:tcBorders>
              <w:left w:val="single" w:sz="4" w:space="0" w:color="000000"/>
              <w:bottom w:val="single" w:sz="4" w:space="0" w:color="000000"/>
              <w:right w:val="single" w:sz="4" w:space="0" w:color="000000"/>
            </w:tcBorders>
            <w:vAlign w:val="center"/>
          </w:tcPr>
          <w:p w:rsidR="0078247E" w:rsidRDefault="0078247E" w:rsidP="0088622F">
            <w:pPr>
              <w:widowControl/>
              <w:spacing w:line="240" w:lineRule="exact"/>
              <w:rPr>
                <w:rFonts w:ascii="仿宋" w:eastAsia="仿宋" w:hAnsi="仿宋" w:cs="仿宋"/>
                <w:color w:val="000000"/>
                <w:sz w:val="24"/>
              </w:rPr>
            </w:pPr>
          </w:p>
        </w:tc>
        <w:tc>
          <w:tcPr>
            <w:tcW w:w="517"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right"/>
              <w:textAlignment w:val="center"/>
              <w:rPr>
                <w:rFonts w:ascii="仿宋" w:eastAsia="仿宋" w:hAnsi="仿宋" w:cs="仿宋"/>
                <w:color w:val="000000"/>
                <w:sz w:val="24"/>
              </w:rPr>
            </w:pPr>
            <w:r>
              <w:rPr>
                <w:rFonts w:ascii="仿宋" w:eastAsia="仿宋" w:hAnsi="仿宋" w:cs="仿宋" w:hint="eastAsia"/>
                <w:color w:val="000000"/>
                <w:kern w:val="0"/>
                <w:sz w:val="24"/>
                <w:lang w:bidi="ar"/>
              </w:rPr>
              <w:t>13</w:t>
            </w:r>
          </w:p>
        </w:tc>
        <w:tc>
          <w:tcPr>
            <w:tcW w:w="2633"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老年人家庭医生签约服务</w:t>
            </w:r>
          </w:p>
        </w:tc>
        <w:tc>
          <w:tcPr>
            <w:tcW w:w="7100"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镇街、社区医生为老年人提供签约服务，服务内容主要包括基本公共卫生服务、基本医疗服务、健康综合服务等三个方面。</w:t>
            </w:r>
          </w:p>
        </w:tc>
        <w:tc>
          <w:tcPr>
            <w:tcW w:w="2267"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区卫健局</w:t>
            </w:r>
          </w:p>
        </w:tc>
      </w:tr>
      <w:tr w:rsidR="0078247E" w:rsidTr="0088622F">
        <w:trPr>
          <w:trHeight w:val="720"/>
        </w:trPr>
        <w:tc>
          <w:tcPr>
            <w:tcW w:w="1452"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90周岁及以上老年人</w:t>
            </w:r>
          </w:p>
        </w:tc>
        <w:tc>
          <w:tcPr>
            <w:tcW w:w="517"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right"/>
              <w:textAlignment w:val="center"/>
              <w:rPr>
                <w:rFonts w:ascii="仿宋" w:eastAsia="仿宋" w:hAnsi="仿宋" w:cs="仿宋"/>
                <w:color w:val="000000"/>
                <w:sz w:val="24"/>
              </w:rPr>
            </w:pPr>
            <w:r>
              <w:rPr>
                <w:rFonts w:ascii="仿宋" w:eastAsia="仿宋" w:hAnsi="仿宋" w:cs="仿宋" w:hint="eastAsia"/>
                <w:color w:val="000000"/>
                <w:kern w:val="0"/>
                <w:sz w:val="24"/>
                <w:lang w:bidi="ar"/>
              </w:rPr>
              <w:t>14</w:t>
            </w:r>
          </w:p>
        </w:tc>
        <w:tc>
          <w:tcPr>
            <w:tcW w:w="2633"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高龄津贴</w:t>
            </w:r>
          </w:p>
        </w:tc>
        <w:tc>
          <w:tcPr>
            <w:tcW w:w="7100"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按规定向90周岁及以上老年人发放高龄津贴，百岁以上老年人每人每月不少于300元。</w:t>
            </w:r>
          </w:p>
        </w:tc>
        <w:tc>
          <w:tcPr>
            <w:tcW w:w="2267"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区卫健局</w:t>
            </w:r>
          </w:p>
        </w:tc>
      </w:tr>
      <w:tr w:rsidR="0078247E" w:rsidTr="0088622F">
        <w:trPr>
          <w:trHeight w:val="1200"/>
        </w:trPr>
        <w:tc>
          <w:tcPr>
            <w:tcW w:w="1452" w:type="dxa"/>
            <w:vMerge w:val="restart"/>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特困老年人</w:t>
            </w:r>
          </w:p>
        </w:tc>
        <w:tc>
          <w:tcPr>
            <w:tcW w:w="517"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right"/>
              <w:textAlignment w:val="center"/>
              <w:rPr>
                <w:rFonts w:ascii="仿宋" w:eastAsia="仿宋" w:hAnsi="仿宋" w:cs="仿宋"/>
                <w:color w:val="000000"/>
                <w:sz w:val="24"/>
              </w:rPr>
            </w:pPr>
            <w:r>
              <w:rPr>
                <w:rFonts w:ascii="仿宋" w:eastAsia="仿宋" w:hAnsi="仿宋" w:cs="仿宋" w:hint="eastAsia"/>
                <w:color w:val="000000"/>
                <w:kern w:val="0"/>
                <w:sz w:val="24"/>
                <w:lang w:bidi="ar"/>
              </w:rPr>
              <w:t>15</w:t>
            </w:r>
          </w:p>
        </w:tc>
        <w:tc>
          <w:tcPr>
            <w:tcW w:w="2633"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分散供养</w:t>
            </w:r>
          </w:p>
        </w:tc>
        <w:tc>
          <w:tcPr>
            <w:tcW w:w="7100"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对选择在家供养的特困老年人，依照有关规定给予分散供养，提供基本生活条件、办理丧葬事宜等，基本生活标准不低于当地最低生活保障标准的1.3倍，对生活不能自理的给予照料。</w:t>
            </w:r>
          </w:p>
        </w:tc>
        <w:tc>
          <w:tcPr>
            <w:tcW w:w="2267"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区民政局</w:t>
            </w:r>
          </w:p>
        </w:tc>
      </w:tr>
      <w:tr w:rsidR="0078247E" w:rsidTr="0088622F">
        <w:trPr>
          <w:trHeight w:val="1200"/>
        </w:trPr>
        <w:tc>
          <w:tcPr>
            <w:tcW w:w="1452" w:type="dxa"/>
            <w:vMerge/>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center"/>
              <w:rPr>
                <w:rFonts w:ascii="仿宋" w:eastAsia="仿宋" w:hAnsi="仿宋" w:cs="仿宋"/>
                <w:color w:val="000000"/>
                <w:sz w:val="24"/>
              </w:rPr>
            </w:pPr>
          </w:p>
        </w:tc>
        <w:tc>
          <w:tcPr>
            <w:tcW w:w="517"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right"/>
              <w:textAlignment w:val="center"/>
              <w:rPr>
                <w:rFonts w:ascii="仿宋" w:eastAsia="仿宋" w:hAnsi="仿宋" w:cs="仿宋"/>
                <w:color w:val="000000"/>
                <w:sz w:val="24"/>
              </w:rPr>
            </w:pPr>
            <w:r>
              <w:rPr>
                <w:rFonts w:ascii="仿宋" w:eastAsia="仿宋" w:hAnsi="仿宋" w:cs="仿宋" w:hint="eastAsia"/>
                <w:color w:val="000000"/>
                <w:kern w:val="0"/>
                <w:sz w:val="24"/>
                <w:lang w:bidi="ar"/>
              </w:rPr>
              <w:t>16</w:t>
            </w:r>
          </w:p>
        </w:tc>
        <w:tc>
          <w:tcPr>
            <w:tcW w:w="2633"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集中供养</w:t>
            </w:r>
          </w:p>
        </w:tc>
        <w:tc>
          <w:tcPr>
            <w:tcW w:w="7100"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对需要集中供养的特困老年人，安排到相应的供养服务机构集中供养，提供基本生活条件、办理丧葬事宜等，基本生活标准不低于当地最低生活保障标准的1.3倍，对生活不能自理的给予照料。</w:t>
            </w:r>
          </w:p>
        </w:tc>
        <w:tc>
          <w:tcPr>
            <w:tcW w:w="2267"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区民政局</w:t>
            </w:r>
          </w:p>
        </w:tc>
      </w:tr>
      <w:tr w:rsidR="0078247E" w:rsidTr="0088622F">
        <w:trPr>
          <w:trHeight w:val="1034"/>
        </w:trPr>
        <w:tc>
          <w:tcPr>
            <w:tcW w:w="1452" w:type="dxa"/>
            <w:vMerge/>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center"/>
              <w:rPr>
                <w:rFonts w:ascii="仿宋" w:eastAsia="仿宋" w:hAnsi="仿宋" w:cs="仿宋"/>
                <w:color w:val="000000"/>
                <w:sz w:val="24"/>
              </w:rPr>
            </w:pPr>
          </w:p>
        </w:tc>
        <w:tc>
          <w:tcPr>
            <w:tcW w:w="517"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right"/>
              <w:textAlignment w:val="center"/>
              <w:rPr>
                <w:rFonts w:ascii="仿宋" w:eastAsia="仿宋" w:hAnsi="仿宋" w:cs="仿宋"/>
                <w:color w:val="000000"/>
                <w:sz w:val="24"/>
              </w:rPr>
            </w:pPr>
            <w:r>
              <w:rPr>
                <w:rFonts w:ascii="仿宋" w:eastAsia="仿宋" w:hAnsi="仿宋" w:cs="仿宋" w:hint="eastAsia"/>
                <w:color w:val="000000"/>
                <w:kern w:val="0"/>
                <w:sz w:val="24"/>
                <w:lang w:bidi="ar"/>
              </w:rPr>
              <w:t>17</w:t>
            </w:r>
          </w:p>
        </w:tc>
        <w:tc>
          <w:tcPr>
            <w:tcW w:w="2633"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分散供养特困老年人家庭适老化改造</w:t>
            </w:r>
          </w:p>
        </w:tc>
        <w:tc>
          <w:tcPr>
            <w:tcW w:w="7100"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通过政府补贴等方式，对分散供养的特困失能、高龄、残疾老年人家庭实施居家适老化改造，有条件的地方可将改造对象范围扩大到城乡低保对象中的失能、高龄、残疾老年人家庭等。</w:t>
            </w:r>
          </w:p>
        </w:tc>
        <w:tc>
          <w:tcPr>
            <w:tcW w:w="2267"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区民政局</w:t>
            </w:r>
          </w:p>
        </w:tc>
      </w:tr>
      <w:tr w:rsidR="0078247E" w:rsidTr="0078247E">
        <w:trPr>
          <w:trHeight w:val="558"/>
        </w:trPr>
        <w:tc>
          <w:tcPr>
            <w:tcW w:w="1452" w:type="dxa"/>
            <w:vMerge w:val="restart"/>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lastRenderedPageBreak/>
              <w:t>经济困难老年人</w:t>
            </w:r>
          </w:p>
        </w:tc>
        <w:tc>
          <w:tcPr>
            <w:tcW w:w="517"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right"/>
              <w:textAlignment w:val="center"/>
              <w:rPr>
                <w:rFonts w:ascii="仿宋" w:eastAsia="仿宋" w:hAnsi="仿宋" w:cs="仿宋"/>
                <w:color w:val="000000"/>
                <w:sz w:val="24"/>
              </w:rPr>
            </w:pPr>
            <w:r>
              <w:rPr>
                <w:rFonts w:ascii="仿宋" w:eastAsia="仿宋" w:hAnsi="仿宋" w:cs="仿宋" w:hint="eastAsia"/>
                <w:color w:val="000000"/>
                <w:kern w:val="0"/>
                <w:sz w:val="24"/>
                <w:lang w:bidi="ar"/>
              </w:rPr>
              <w:t>18</w:t>
            </w:r>
          </w:p>
        </w:tc>
        <w:tc>
          <w:tcPr>
            <w:tcW w:w="2633"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最低社会保障</w:t>
            </w:r>
          </w:p>
        </w:tc>
        <w:tc>
          <w:tcPr>
            <w:tcW w:w="7100"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对获得最低生活保障金后生活仍有困难的老年人，采取必要措施给予生活保障。</w:t>
            </w:r>
          </w:p>
        </w:tc>
        <w:tc>
          <w:tcPr>
            <w:tcW w:w="2267"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区民政局</w:t>
            </w:r>
          </w:p>
        </w:tc>
      </w:tr>
      <w:tr w:rsidR="0078247E" w:rsidTr="0078247E">
        <w:trPr>
          <w:trHeight w:val="1544"/>
        </w:trPr>
        <w:tc>
          <w:tcPr>
            <w:tcW w:w="1452" w:type="dxa"/>
            <w:vMerge/>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center"/>
              <w:rPr>
                <w:rFonts w:ascii="仿宋" w:eastAsia="仿宋" w:hAnsi="仿宋" w:cs="仿宋"/>
                <w:color w:val="000000"/>
                <w:sz w:val="24"/>
              </w:rPr>
            </w:pPr>
          </w:p>
        </w:tc>
        <w:tc>
          <w:tcPr>
            <w:tcW w:w="517"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right"/>
              <w:textAlignment w:val="center"/>
              <w:rPr>
                <w:rFonts w:ascii="仿宋" w:eastAsia="仿宋" w:hAnsi="仿宋" w:cs="仿宋"/>
                <w:color w:val="000000"/>
                <w:sz w:val="24"/>
              </w:rPr>
            </w:pPr>
            <w:r>
              <w:rPr>
                <w:rFonts w:ascii="仿宋" w:eastAsia="仿宋" w:hAnsi="仿宋" w:cs="仿宋" w:hint="eastAsia"/>
                <w:color w:val="000000"/>
                <w:kern w:val="0"/>
                <w:sz w:val="24"/>
                <w:lang w:bidi="ar"/>
              </w:rPr>
              <w:t>19</w:t>
            </w:r>
          </w:p>
        </w:tc>
        <w:tc>
          <w:tcPr>
            <w:tcW w:w="2633"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经济困难老年人补贴</w:t>
            </w:r>
          </w:p>
        </w:tc>
        <w:tc>
          <w:tcPr>
            <w:tcW w:w="7100"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对60-79岁、80-89岁、90-99周岁低保老年人，每人每月分别发放80元、100元、200元生活补贴，100周岁及以上老年人按照《山东省人民政府关于印发山东省优待老年人规定的通知》（鲁政发〔2011〕54号）文件补助。对身体能力评估为2-3级的低保老年人，每人每月发放80元护理补贴。</w:t>
            </w:r>
          </w:p>
        </w:tc>
        <w:tc>
          <w:tcPr>
            <w:tcW w:w="2267"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区民政局</w:t>
            </w:r>
          </w:p>
        </w:tc>
      </w:tr>
      <w:tr w:rsidR="0078247E" w:rsidTr="0088622F">
        <w:trPr>
          <w:trHeight w:val="610"/>
        </w:trPr>
        <w:tc>
          <w:tcPr>
            <w:tcW w:w="1452" w:type="dxa"/>
            <w:vMerge/>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center"/>
              <w:rPr>
                <w:rFonts w:ascii="仿宋" w:eastAsia="仿宋" w:hAnsi="仿宋" w:cs="仿宋"/>
                <w:color w:val="000000"/>
                <w:sz w:val="24"/>
              </w:rPr>
            </w:pPr>
          </w:p>
        </w:tc>
        <w:tc>
          <w:tcPr>
            <w:tcW w:w="517"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right"/>
              <w:textAlignment w:val="center"/>
              <w:rPr>
                <w:rFonts w:ascii="仿宋" w:eastAsia="仿宋" w:hAnsi="仿宋" w:cs="仿宋"/>
                <w:color w:val="000000"/>
                <w:sz w:val="24"/>
              </w:rPr>
            </w:pPr>
            <w:r>
              <w:rPr>
                <w:rFonts w:ascii="仿宋" w:eastAsia="仿宋" w:hAnsi="仿宋" w:cs="仿宋" w:hint="eastAsia"/>
                <w:color w:val="000000"/>
                <w:kern w:val="0"/>
                <w:sz w:val="24"/>
                <w:lang w:bidi="ar"/>
              </w:rPr>
              <w:t>20</w:t>
            </w:r>
          </w:p>
        </w:tc>
        <w:tc>
          <w:tcPr>
            <w:tcW w:w="2633"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公证服务</w:t>
            </w:r>
          </w:p>
        </w:tc>
        <w:tc>
          <w:tcPr>
            <w:tcW w:w="7100"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对经济困难且符合法律援助条件的老年人申办公证，减免公证费。</w:t>
            </w:r>
          </w:p>
        </w:tc>
        <w:tc>
          <w:tcPr>
            <w:tcW w:w="2267"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区司法局</w:t>
            </w:r>
          </w:p>
        </w:tc>
      </w:tr>
      <w:tr w:rsidR="0078247E" w:rsidTr="0088622F">
        <w:trPr>
          <w:trHeight w:val="826"/>
        </w:trPr>
        <w:tc>
          <w:tcPr>
            <w:tcW w:w="1452" w:type="dxa"/>
            <w:vMerge w:val="restart"/>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特殊困难老年人</w:t>
            </w:r>
          </w:p>
        </w:tc>
        <w:tc>
          <w:tcPr>
            <w:tcW w:w="517"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right"/>
              <w:textAlignment w:val="center"/>
              <w:rPr>
                <w:rFonts w:ascii="仿宋" w:eastAsia="仿宋" w:hAnsi="仿宋" w:cs="仿宋"/>
                <w:color w:val="000000"/>
                <w:sz w:val="24"/>
              </w:rPr>
            </w:pPr>
            <w:r>
              <w:rPr>
                <w:rFonts w:ascii="仿宋" w:eastAsia="仿宋" w:hAnsi="仿宋" w:cs="仿宋" w:hint="eastAsia"/>
                <w:color w:val="000000"/>
                <w:kern w:val="0"/>
                <w:sz w:val="24"/>
                <w:lang w:bidi="ar"/>
              </w:rPr>
              <w:t>21</w:t>
            </w:r>
          </w:p>
        </w:tc>
        <w:tc>
          <w:tcPr>
            <w:tcW w:w="2633"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探访服务</w:t>
            </w:r>
          </w:p>
        </w:tc>
        <w:tc>
          <w:tcPr>
            <w:tcW w:w="7100"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面向独居、空巢、留守、失能、重残、计划生育特殊困难家庭等特殊困难老年人提供探访关爱服务。</w:t>
            </w:r>
          </w:p>
        </w:tc>
        <w:tc>
          <w:tcPr>
            <w:tcW w:w="2267"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区民政局</w:t>
            </w:r>
          </w:p>
        </w:tc>
      </w:tr>
      <w:tr w:rsidR="0078247E" w:rsidTr="0088622F">
        <w:trPr>
          <w:trHeight w:val="1156"/>
        </w:trPr>
        <w:tc>
          <w:tcPr>
            <w:tcW w:w="1452" w:type="dxa"/>
            <w:vMerge/>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center"/>
              <w:rPr>
                <w:rFonts w:ascii="仿宋" w:eastAsia="仿宋" w:hAnsi="仿宋" w:cs="仿宋"/>
                <w:color w:val="000000"/>
                <w:sz w:val="24"/>
              </w:rPr>
            </w:pPr>
          </w:p>
        </w:tc>
        <w:tc>
          <w:tcPr>
            <w:tcW w:w="517"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right"/>
              <w:textAlignment w:val="center"/>
              <w:rPr>
                <w:rFonts w:ascii="仿宋" w:eastAsia="仿宋" w:hAnsi="仿宋" w:cs="仿宋"/>
                <w:color w:val="000000"/>
                <w:sz w:val="24"/>
              </w:rPr>
            </w:pPr>
            <w:r>
              <w:rPr>
                <w:rFonts w:ascii="仿宋" w:eastAsia="仿宋" w:hAnsi="仿宋" w:cs="仿宋" w:hint="eastAsia"/>
                <w:color w:val="000000"/>
                <w:kern w:val="0"/>
                <w:sz w:val="24"/>
                <w:lang w:bidi="ar"/>
              </w:rPr>
              <w:t>22</w:t>
            </w:r>
          </w:p>
        </w:tc>
        <w:tc>
          <w:tcPr>
            <w:tcW w:w="2633"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优先入住公办养老机构</w:t>
            </w:r>
          </w:p>
        </w:tc>
        <w:tc>
          <w:tcPr>
            <w:tcW w:w="7100"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建立公办养老机构轮候制度，保障经济困难的独居、空巢、留守、失能、重残、计划生育特殊家庭以及作出特殊贡献的老年人优先入住。</w:t>
            </w:r>
          </w:p>
        </w:tc>
        <w:tc>
          <w:tcPr>
            <w:tcW w:w="2267"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区民政局</w:t>
            </w:r>
          </w:p>
        </w:tc>
      </w:tr>
      <w:tr w:rsidR="0078247E" w:rsidTr="0078247E">
        <w:trPr>
          <w:trHeight w:val="1783"/>
        </w:trPr>
        <w:tc>
          <w:tcPr>
            <w:tcW w:w="1452"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对国家和社会作出特殊贡献的老年人</w:t>
            </w:r>
          </w:p>
        </w:tc>
        <w:tc>
          <w:tcPr>
            <w:tcW w:w="517"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right"/>
              <w:textAlignment w:val="center"/>
              <w:rPr>
                <w:rFonts w:ascii="仿宋" w:eastAsia="仿宋" w:hAnsi="仿宋" w:cs="仿宋"/>
                <w:color w:val="000000"/>
                <w:sz w:val="24"/>
              </w:rPr>
            </w:pPr>
            <w:r>
              <w:rPr>
                <w:rFonts w:ascii="仿宋" w:eastAsia="仿宋" w:hAnsi="仿宋" w:cs="仿宋" w:hint="eastAsia"/>
                <w:color w:val="000000"/>
                <w:kern w:val="0"/>
                <w:sz w:val="24"/>
                <w:lang w:bidi="ar"/>
              </w:rPr>
              <w:t>23</w:t>
            </w:r>
          </w:p>
        </w:tc>
        <w:tc>
          <w:tcPr>
            <w:tcW w:w="2633"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优抚供养</w:t>
            </w:r>
          </w:p>
        </w:tc>
        <w:tc>
          <w:tcPr>
            <w:tcW w:w="7100" w:type="dxa"/>
            <w:tcBorders>
              <w:top w:val="single" w:sz="4" w:space="0" w:color="000000"/>
              <w:left w:val="single" w:sz="4" w:space="0" w:color="000000"/>
              <w:bottom w:val="single" w:sz="4" w:space="0" w:color="000000"/>
              <w:right w:val="single" w:sz="4" w:space="0" w:color="000000"/>
            </w:tcBorders>
            <w:vAlign w:val="center"/>
          </w:tcPr>
          <w:p w:rsidR="0078247E" w:rsidRDefault="0078247E" w:rsidP="0078247E">
            <w:pPr>
              <w:widowControl/>
              <w:spacing w:line="240" w:lineRule="exact"/>
              <w:jc w:val="left"/>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老年烈士遗属、因公牺牲军人遗属、病故军人遗属和进入老年的残疾军人、复员军人、退伍军人，无法定赡养扶养人或者其法定义务人无赡养扶养能力且享受国家定期抚恤补助待遇的，可以申请享受光荣院集中供养待遇，光荣院为服务对象提供医疗康复等服务。</w:t>
            </w:r>
          </w:p>
        </w:tc>
        <w:tc>
          <w:tcPr>
            <w:tcW w:w="2267"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区退役军人事务局</w:t>
            </w:r>
          </w:p>
        </w:tc>
      </w:tr>
      <w:tr w:rsidR="0078247E" w:rsidTr="0088622F">
        <w:trPr>
          <w:trHeight w:val="603"/>
        </w:trPr>
        <w:tc>
          <w:tcPr>
            <w:tcW w:w="1452" w:type="dxa"/>
            <w:vMerge w:val="restart"/>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center"/>
              <w:textAlignment w:val="center"/>
              <w:rPr>
                <w:rFonts w:ascii="仿宋" w:eastAsia="仿宋" w:hAnsi="仿宋" w:cs="仿宋"/>
                <w:color w:val="000000"/>
                <w:sz w:val="24"/>
              </w:rPr>
            </w:pPr>
            <w:r>
              <w:rPr>
                <w:rFonts w:ascii="仿宋" w:eastAsia="仿宋" w:hAnsi="仿宋" w:cs="仿宋" w:hint="eastAsia"/>
                <w:color w:val="000000"/>
                <w:kern w:val="0"/>
                <w:sz w:val="24"/>
                <w:lang w:bidi="ar"/>
              </w:rPr>
              <w:t>经认定符合条件的残疾老年人</w:t>
            </w:r>
          </w:p>
        </w:tc>
        <w:tc>
          <w:tcPr>
            <w:tcW w:w="517"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rPr>
                <w:rFonts w:ascii="仿宋" w:eastAsia="仿宋" w:hAnsi="仿宋" w:cs="仿宋"/>
                <w:color w:val="000000"/>
                <w:sz w:val="24"/>
              </w:rPr>
            </w:pPr>
            <w:r>
              <w:rPr>
                <w:rFonts w:ascii="仿宋" w:eastAsia="仿宋" w:hAnsi="仿宋" w:cs="仿宋" w:hint="eastAsia"/>
                <w:color w:val="000000"/>
                <w:sz w:val="24"/>
              </w:rPr>
              <w:t>24</w:t>
            </w:r>
          </w:p>
        </w:tc>
        <w:tc>
          <w:tcPr>
            <w:tcW w:w="2633"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困难残疾人生活补贴</w:t>
            </w:r>
          </w:p>
        </w:tc>
        <w:tc>
          <w:tcPr>
            <w:tcW w:w="7100"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为低保老年人按照规定的标准发放生活补贴。</w:t>
            </w:r>
          </w:p>
        </w:tc>
        <w:tc>
          <w:tcPr>
            <w:tcW w:w="2267"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区民政局</w:t>
            </w:r>
          </w:p>
        </w:tc>
      </w:tr>
      <w:tr w:rsidR="0078247E" w:rsidTr="0088622F">
        <w:trPr>
          <w:trHeight w:val="860"/>
        </w:trPr>
        <w:tc>
          <w:tcPr>
            <w:tcW w:w="1452" w:type="dxa"/>
            <w:vMerge/>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center"/>
              <w:rPr>
                <w:rFonts w:ascii="仿宋" w:eastAsia="仿宋" w:hAnsi="仿宋" w:cs="仿宋"/>
                <w:color w:val="000000"/>
                <w:sz w:val="24"/>
              </w:rPr>
            </w:pPr>
          </w:p>
        </w:tc>
        <w:tc>
          <w:tcPr>
            <w:tcW w:w="517"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rPr>
                <w:rFonts w:ascii="仿宋" w:eastAsia="仿宋" w:hAnsi="仿宋" w:cs="仿宋"/>
                <w:color w:val="000000"/>
                <w:sz w:val="24"/>
              </w:rPr>
            </w:pPr>
            <w:r>
              <w:rPr>
                <w:rFonts w:ascii="仿宋" w:eastAsia="仿宋" w:hAnsi="仿宋" w:cs="仿宋" w:hint="eastAsia"/>
                <w:color w:val="000000"/>
                <w:sz w:val="24"/>
              </w:rPr>
              <w:t>25</w:t>
            </w:r>
          </w:p>
        </w:tc>
        <w:tc>
          <w:tcPr>
            <w:tcW w:w="2633"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重度残疾人护理补贴</w:t>
            </w:r>
          </w:p>
        </w:tc>
        <w:tc>
          <w:tcPr>
            <w:tcW w:w="7100"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残疾等级评定为一级、二级且需要长期照护的重度残疾老年人，按照规定的标准发放重度残疾老年人护理补贴。</w:t>
            </w:r>
          </w:p>
        </w:tc>
        <w:tc>
          <w:tcPr>
            <w:tcW w:w="2267"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区民政局</w:t>
            </w:r>
          </w:p>
        </w:tc>
      </w:tr>
      <w:tr w:rsidR="0078247E" w:rsidTr="0088622F">
        <w:trPr>
          <w:trHeight w:val="1133"/>
        </w:trPr>
        <w:tc>
          <w:tcPr>
            <w:tcW w:w="1452"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lastRenderedPageBreak/>
              <w:t>计划生育特殊家庭老年人</w:t>
            </w:r>
          </w:p>
        </w:tc>
        <w:tc>
          <w:tcPr>
            <w:tcW w:w="517"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rPr>
                <w:rFonts w:ascii="仿宋" w:eastAsia="仿宋" w:hAnsi="仿宋" w:cs="仿宋"/>
                <w:color w:val="000000"/>
                <w:sz w:val="24"/>
              </w:rPr>
            </w:pPr>
            <w:r>
              <w:rPr>
                <w:rFonts w:ascii="仿宋" w:eastAsia="仿宋" w:hAnsi="仿宋" w:cs="仿宋" w:hint="eastAsia"/>
                <w:color w:val="000000"/>
                <w:sz w:val="24"/>
              </w:rPr>
              <w:t>26</w:t>
            </w:r>
          </w:p>
        </w:tc>
        <w:tc>
          <w:tcPr>
            <w:tcW w:w="2633"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计划生育特别扶助金</w:t>
            </w:r>
          </w:p>
        </w:tc>
        <w:tc>
          <w:tcPr>
            <w:tcW w:w="7100"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对60周岁及以上独生子女死亡特别扶助对象，每人每月发放990元特别扶助金；对60周岁及以上独生子女三级及以上伤残特别扶助对象，每人每月发放810元特别扶助金。</w:t>
            </w:r>
          </w:p>
        </w:tc>
        <w:tc>
          <w:tcPr>
            <w:tcW w:w="2267"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区卫健局</w:t>
            </w:r>
          </w:p>
        </w:tc>
      </w:tr>
      <w:tr w:rsidR="0078247E" w:rsidTr="0088622F">
        <w:trPr>
          <w:trHeight w:val="960"/>
        </w:trPr>
        <w:tc>
          <w:tcPr>
            <w:tcW w:w="1452"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经认定生活不能自理的老年人</w:t>
            </w:r>
          </w:p>
        </w:tc>
        <w:tc>
          <w:tcPr>
            <w:tcW w:w="517"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rPr>
                <w:rFonts w:ascii="仿宋" w:eastAsia="仿宋" w:hAnsi="仿宋" w:cs="仿宋"/>
                <w:color w:val="000000"/>
                <w:sz w:val="24"/>
              </w:rPr>
            </w:pPr>
            <w:r>
              <w:rPr>
                <w:rFonts w:ascii="仿宋" w:eastAsia="仿宋" w:hAnsi="仿宋" w:cs="仿宋" w:hint="eastAsia"/>
                <w:color w:val="000000"/>
                <w:sz w:val="24"/>
              </w:rPr>
              <w:t>27</w:t>
            </w:r>
          </w:p>
        </w:tc>
        <w:tc>
          <w:tcPr>
            <w:tcW w:w="2633"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家庭养老支持服务</w:t>
            </w:r>
          </w:p>
        </w:tc>
        <w:tc>
          <w:tcPr>
            <w:tcW w:w="7100"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符合条件的失能</w:t>
            </w:r>
            <w:bookmarkStart w:id="0" w:name="_GoBack"/>
            <w:bookmarkEnd w:id="0"/>
            <w:r>
              <w:rPr>
                <w:rFonts w:ascii="仿宋" w:eastAsia="仿宋" w:hAnsi="仿宋" w:cs="仿宋" w:hint="eastAsia"/>
                <w:color w:val="000000"/>
                <w:kern w:val="0"/>
                <w:sz w:val="24"/>
                <w:lang w:bidi="ar"/>
              </w:rPr>
              <w:t>老年人家庭成员参加照护培训等相关职业技能培训的，按规定给予职业技能补贴。</w:t>
            </w:r>
          </w:p>
        </w:tc>
        <w:tc>
          <w:tcPr>
            <w:tcW w:w="2267"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kern w:val="0"/>
                <w:sz w:val="24"/>
                <w:lang w:bidi="ar"/>
              </w:rPr>
            </w:pPr>
            <w:r>
              <w:rPr>
                <w:rFonts w:ascii="仿宋" w:eastAsia="仿宋" w:hAnsi="仿宋" w:cs="仿宋" w:hint="eastAsia"/>
                <w:color w:val="000000"/>
                <w:kern w:val="0"/>
                <w:sz w:val="24"/>
                <w:lang w:bidi="ar"/>
              </w:rPr>
              <w:t>区人社局</w:t>
            </w:r>
          </w:p>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区民政局</w:t>
            </w:r>
          </w:p>
        </w:tc>
      </w:tr>
      <w:tr w:rsidR="0078247E" w:rsidTr="0088622F">
        <w:trPr>
          <w:trHeight w:val="960"/>
        </w:trPr>
        <w:tc>
          <w:tcPr>
            <w:tcW w:w="1452"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生活无着的流浪、乞讨老年人</w:t>
            </w:r>
          </w:p>
        </w:tc>
        <w:tc>
          <w:tcPr>
            <w:tcW w:w="517"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rPr>
                <w:rFonts w:ascii="仿宋" w:eastAsia="仿宋" w:hAnsi="仿宋" w:cs="仿宋"/>
                <w:color w:val="000000"/>
                <w:sz w:val="24"/>
              </w:rPr>
            </w:pPr>
            <w:r>
              <w:rPr>
                <w:rFonts w:ascii="仿宋" w:eastAsia="仿宋" w:hAnsi="仿宋" w:cs="仿宋" w:hint="eastAsia"/>
                <w:color w:val="000000"/>
                <w:sz w:val="24"/>
              </w:rPr>
              <w:t>28</w:t>
            </w:r>
          </w:p>
        </w:tc>
        <w:tc>
          <w:tcPr>
            <w:tcW w:w="2633"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流浪乞讨救助</w:t>
            </w:r>
          </w:p>
        </w:tc>
        <w:tc>
          <w:tcPr>
            <w:tcW w:w="7100"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依照有关规定给予救助。</w:t>
            </w:r>
          </w:p>
        </w:tc>
        <w:tc>
          <w:tcPr>
            <w:tcW w:w="2267" w:type="dxa"/>
            <w:tcBorders>
              <w:top w:val="single" w:sz="4" w:space="0" w:color="000000"/>
              <w:left w:val="single" w:sz="4" w:space="0" w:color="000000"/>
              <w:bottom w:val="single" w:sz="4" w:space="0" w:color="000000"/>
              <w:right w:val="single" w:sz="4" w:space="0" w:color="000000"/>
            </w:tcBorders>
            <w:vAlign w:val="center"/>
          </w:tcPr>
          <w:p w:rsidR="0078247E" w:rsidRDefault="0078247E" w:rsidP="0088622F">
            <w:pPr>
              <w:widowControl/>
              <w:spacing w:line="240" w:lineRule="exact"/>
              <w:jc w:val="left"/>
              <w:textAlignment w:val="center"/>
              <w:rPr>
                <w:rFonts w:ascii="仿宋" w:eastAsia="仿宋" w:hAnsi="仿宋" w:cs="仿宋"/>
                <w:color w:val="000000"/>
                <w:sz w:val="24"/>
              </w:rPr>
            </w:pPr>
            <w:r>
              <w:rPr>
                <w:rFonts w:ascii="仿宋" w:eastAsia="仿宋" w:hAnsi="仿宋" w:cs="仿宋" w:hint="eastAsia"/>
                <w:color w:val="000000"/>
                <w:kern w:val="0"/>
                <w:sz w:val="24"/>
                <w:lang w:bidi="ar"/>
              </w:rPr>
              <w:t>区民政局</w:t>
            </w:r>
          </w:p>
        </w:tc>
      </w:tr>
    </w:tbl>
    <w:p w:rsidR="0078247E" w:rsidRDefault="0078247E" w:rsidP="0078247E">
      <w:pPr>
        <w:rPr>
          <w:rFonts w:ascii="CESI仿宋-GB2312" w:eastAsia="CESI仿宋-GB2312" w:hAnsi="CESI仿宋-GB2312" w:cs="CESI仿宋-GB2312"/>
          <w:szCs w:val="32"/>
        </w:rPr>
      </w:pPr>
    </w:p>
    <w:p w:rsidR="00416F56" w:rsidRDefault="00416F56">
      <w:pPr>
        <w:ind w:firstLineChars="202" w:firstLine="638"/>
        <w:rPr>
          <w:rFonts w:cs="Times New Roman"/>
          <w:szCs w:val="32"/>
        </w:rPr>
      </w:pPr>
    </w:p>
    <w:p w:rsidR="0078247E" w:rsidRDefault="0078247E">
      <w:pPr>
        <w:ind w:firstLineChars="202" w:firstLine="638"/>
        <w:rPr>
          <w:rFonts w:cs="Times New Roman"/>
          <w:szCs w:val="32"/>
        </w:rPr>
        <w:sectPr w:rsidR="0078247E" w:rsidSect="0078247E">
          <w:pgSz w:w="16838" w:h="11906" w:orient="landscape"/>
          <w:pgMar w:top="1588" w:right="1701" w:bottom="1474" w:left="1588" w:header="851" w:footer="992" w:gutter="0"/>
          <w:cols w:space="0"/>
          <w:docGrid w:type="linesAndChars" w:linePitch="615" w:charSpace="-842"/>
        </w:sectPr>
      </w:pPr>
    </w:p>
    <w:p w:rsidR="00215DE4" w:rsidRDefault="00215DE4">
      <w:pPr>
        <w:widowControl/>
        <w:jc w:val="left"/>
        <w:rPr>
          <w:rFonts w:cs="Times New Roman"/>
          <w:szCs w:val="32"/>
        </w:rPr>
      </w:pPr>
      <w:r w:rsidRPr="00215DE4">
        <w:rPr>
          <w:rFonts w:cs="Times New Roman"/>
          <w:noProof/>
          <w:szCs w:val="32"/>
        </w:rPr>
        <w:lastRenderedPageBreak/>
        <mc:AlternateContent>
          <mc:Choice Requires="wps">
            <w:drawing>
              <wp:anchor distT="0" distB="0" distL="114300" distR="114300" simplePos="0" relativeHeight="251665408" behindDoc="0" locked="0" layoutInCell="1" allowOverlap="1" wp14:anchorId="716AB538" wp14:editId="25B7216D">
                <wp:simplePos x="0" y="0"/>
                <wp:positionH relativeFrom="column">
                  <wp:posOffset>3369310</wp:posOffset>
                </wp:positionH>
                <wp:positionV relativeFrom="paragraph">
                  <wp:posOffset>8679180</wp:posOffset>
                </wp:positionV>
                <wp:extent cx="2374265" cy="1403985"/>
                <wp:effectExtent l="0" t="0" r="20320" b="23495"/>
                <wp:wrapNone/>
                <wp:docPr id="4"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215DE4" w:rsidRDefault="00215DE4" w:rsidP="00215DE4"/>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265.3pt;margin-top:683.4pt;width:186.95pt;height:110.55pt;z-index:25166540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" strokecolor="white [3212]">
                <v:textbox style="mso-fit-shape-to-text:t">
                  <w:txbxContent>
                    <w:p w:rsidR="00215DE4" w:rsidRDefault="00215DE4" w:rsidP="00215DE4"/>
                  </w:txbxContent>
                </v:textbox>
              </v:shape>
            </w:pict>
          </mc:Fallback>
        </mc:AlternateContent>
      </w:r>
      <w:r>
        <w:rPr>
          <w:rFonts w:cs="Times New Roman"/>
          <w:szCs w:val="32"/>
        </w:rPr>
        <w:br w:type="page"/>
      </w:r>
    </w:p>
    <w:p w:rsidR="00416F56" w:rsidRDefault="00416F56">
      <w:pPr>
        <w:ind w:firstLineChars="202" w:firstLine="638"/>
        <w:rPr>
          <w:rFonts w:cs="Times New Roman"/>
          <w:szCs w:val="32"/>
        </w:rPr>
      </w:pPr>
    </w:p>
    <w:p w:rsidR="0078247E" w:rsidRDefault="0078247E">
      <w:pPr>
        <w:ind w:firstLineChars="202" w:firstLine="638"/>
        <w:rPr>
          <w:rFonts w:cs="Times New Roman"/>
          <w:szCs w:val="32"/>
        </w:rPr>
      </w:pPr>
    </w:p>
    <w:p w:rsidR="00416F56" w:rsidRDefault="00416F56">
      <w:pPr>
        <w:ind w:firstLineChars="202" w:firstLine="638"/>
        <w:rPr>
          <w:rFonts w:cs="Times New Roman"/>
          <w:szCs w:val="32"/>
        </w:rPr>
      </w:pPr>
    </w:p>
    <w:p w:rsidR="00416F56" w:rsidRDefault="00416F56">
      <w:pPr>
        <w:ind w:firstLineChars="202" w:firstLine="638"/>
        <w:rPr>
          <w:rFonts w:cs="Times New Roman"/>
          <w:szCs w:val="32"/>
        </w:rPr>
      </w:pPr>
    </w:p>
    <w:p w:rsidR="0078247E" w:rsidRDefault="0078247E">
      <w:pPr>
        <w:ind w:firstLineChars="202" w:firstLine="638"/>
        <w:rPr>
          <w:rFonts w:cs="Times New Roman"/>
          <w:szCs w:val="32"/>
        </w:rPr>
      </w:pPr>
    </w:p>
    <w:p w:rsidR="0078247E" w:rsidRDefault="0078247E">
      <w:pPr>
        <w:ind w:firstLineChars="202" w:firstLine="638"/>
        <w:rPr>
          <w:rFonts w:cs="Times New Roman"/>
          <w:szCs w:val="32"/>
        </w:rPr>
      </w:pPr>
    </w:p>
    <w:p w:rsidR="0078247E" w:rsidRDefault="0078247E">
      <w:pPr>
        <w:ind w:firstLineChars="202" w:firstLine="638"/>
        <w:rPr>
          <w:rFonts w:cs="Times New Roman"/>
          <w:szCs w:val="32"/>
        </w:rPr>
      </w:pPr>
    </w:p>
    <w:p w:rsidR="0078247E" w:rsidRDefault="0078247E">
      <w:pPr>
        <w:ind w:firstLineChars="202" w:firstLine="638"/>
        <w:rPr>
          <w:rFonts w:cs="Times New Roman"/>
          <w:szCs w:val="32"/>
        </w:rPr>
      </w:pPr>
    </w:p>
    <w:p w:rsidR="0078247E" w:rsidRDefault="0078247E">
      <w:pPr>
        <w:ind w:firstLineChars="202" w:firstLine="638"/>
        <w:rPr>
          <w:rFonts w:cs="Times New Roman"/>
          <w:szCs w:val="32"/>
        </w:rPr>
      </w:pPr>
    </w:p>
    <w:p w:rsidR="0078247E" w:rsidRDefault="0078247E">
      <w:pPr>
        <w:ind w:firstLineChars="202" w:firstLine="638"/>
        <w:rPr>
          <w:rFonts w:cs="Times New Roman"/>
          <w:szCs w:val="32"/>
        </w:rPr>
      </w:pPr>
    </w:p>
    <w:p w:rsidR="0078247E" w:rsidRDefault="0078247E">
      <w:pPr>
        <w:ind w:firstLineChars="202" w:firstLine="638"/>
        <w:rPr>
          <w:rFonts w:cs="Times New Roman"/>
          <w:szCs w:val="32"/>
        </w:rPr>
      </w:pPr>
    </w:p>
    <w:p w:rsidR="00416F56" w:rsidRDefault="00416F56">
      <w:pPr>
        <w:ind w:firstLineChars="202" w:firstLine="638"/>
        <w:rPr>
          <w:rFonts w:cs="Times New Roman"/>
          <w:szCs w:val="32"/>
        </w:rPr>
      </w:pPr>
    </w:p>
    <w:p w:rsidR="00416F56" w:rsidRDefault="00416F56">
      <w:pPr>
        <w:ind w:firstLineChars="202" w:firstLine="638"/>
        <w:rPr>
          <w:rFonts w:cs="Times New Roman"/>
          <w:szCs w:val="32"/>
        </w:rPr>
      </w:pPr>
    </w:p>
    <w:p w:rsidR="00416F56" w:rsidRDefault="00416F56">
      <w:pPr>
        <w:ind w:firstLineChars="202" w:firstLine="638"/>
        <w:rPr>
          <w:rFonts w:cs="Times New Roman"/>
          <w:szCs w:val="32"/>
        </w:rPr>
      </w:pPr>
    </w:p>
    <w:p w:rsidR="0078247E" w:rsidRDefault="0078247E">
      <w:pPr>
        <w:ind w:firstLineChars="202" w:firstLine="638"/>
        <w:rPr>
          <w:rFonts w:cs="Times New Roman"/>
          <w:szCs w:val="32"/>
        </w:rPr>
      </w:pPr>
    </w:p>
    <w:p w:rsidR="00416F56" w:rsidRDefault="00416F56">
      <w:pPr>
        <w:ind w:firstLineChars="202" w:firstLine="638"/>
        <w:rPr>
          <w:rFonts w:cs="Times New Roman"/>
          <w:szCs w:val="32"/>
        </w:rPr>
      </w:pPr>
    </w:p>
    <w:p w:rsidR="00416F56" w:rsidRDefault="00416F56">
      <w:pPr>
        <w:ind w:firstLineChars="202" w:firstLine="638"/>
        <w:rPr>
          <w:rFonts w:cs="Times New Roman"/>
          <w:szCs w:val="32"/>
        </w:rPr>
      </w:pPr>
    </w:p>
    <w:p w:rsidR="00416F56" w:rsidRDefault="00416F56">
      <w:pPr>
        <w:ind w:firstLineChars="202" w:firstLine="638"/>
        <w:rPr>
          <w:rFonts w:cs="Times New Roman"/>
          <w:szCs w:val="32"/>
        </w:rPr>
      </w:pPr>
    </w:p>
    <w:p w:rsidR="00416F56" w:rsidRDefault="00416F56">
      <w:pPr>
        <w:ind w:firstLineChars="202" w:firstLine="638"/>
        <w:rPr>
          <w:rFonts w:cs="Times New Roman"/>
          <w:szCs w:val="32"/>
        </w:rPr>
      </w:pPr>
    </w:p>
    <w:p w:rsidR="00416F56" w:rsidRDefault="00F4333D">
      <w:pPr>
        <w:ind w:firstLineChars="100" w:firstLine="276"/>
        <w:rPr>
          <w:sz w:val="28"/>
          <w:szCs w:val="28"/>
        </w:rPr>
      </w:pPr>
      <w:r>
        <w:rPr>
          <w:noProof/>
          <w:sz w:val="28"/>
          <w:szCs w:val="28"/>
        </w:rPr>
        <mc:AlternateContent>
          <mc:Choice Requires="wps">
            <w:drawing>
              <wp:anchor distT="0" distB="0" distL="114300" distR="114300" simplePos="0" relativeHeight="251659264" behindDoc="0" locked="0" layoutInCell="1" allowOverlap="1" wp14:anchorId="685276C0" wp14:editId="3EA28F1F">
                <wp:simplePos x="0" y="0"/>
                <wp:positionH relativeFrom="column">
                  <wp:posOffset>0</wp:posOffset>
                </wp:positionH>
                <wp:positionV relativeFrom="paragraph">
                  <wp:posOffset>0</wp:posOffset>
                </wp:positionV>
                <wp:extent cx="5618480" cy="0"/>
                <wp:effectExtent l="0" t="0" r="0" b="0"/>
                <wp:wrapNone/>
                <wp:docPr id="2" name="直接连接符 2"/>
                <wp:cNvGraphicFramePr/>
                <a:graphic xmlns:a="http://schemas.openxmlformats.org/drawingml/2006/main">
                  <a:graphicData uri="http://schemas.microsoft.com/office/word/2010/wordprocessingShape">
                    <wps:wsp>
                      <wps:cNvCnPr/>
                      <wps:spPr>
                        <a:xfrm>
                          <a:off x="0" y="0"/>
                          <a:ext cx="5618480" cy="0"/>
                        </a:xfrm>
                        <a:prstGeom prst="line">
                          <a:avLst/>
                        </a:prstGeom>
                        <a:ln w="12700" cap="flat" cmpd="sng">
                          <a:solidFill>
                            <a:srgbClr val="000000"/>
                          </a:solidFill>
                          <a:prstDash val="solid"/>
                          <a:headEnd type="none" w="med" len="med"/>
                          <a:tailEnd type="none" w="med" len="med"/>
                        </a:ln>
                        <a:effectLst/>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0pt;margin-top:0pt;height:0pt;width:442.4pt;z-index:251659264;mso-width-relative:page;mso-height-relative:page;" filled="f" stroked="t" coordsize="21600,21600" o:gfxdata="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ODb2+zSAAAAAgEAAA8AAAAAAAAAAQAgAAAAIgAAAGRycy9kb3ducmV2LnhtbFBLAQIU&#10;ABQAAAAIAIdO4kAMPswS+QEAAPMDAAAOAAAAAAAAAAEAIAAAACEBAABkcnMvZTJvRG9jLnhtbFBL&#10;BQYAAAAABgAGAFkBAACMBQAAAAA=&#10;">
                <v:fill on="f" focussize="0,0"/>
                <v:stroke weight="1pt" color="#000000" joinstyle="round"/>
                <v:imagedata o:title=""/>
                <o:lock v:ext="edit" aspectratio="f"/>
              </v:line>
            </w:pict>
          </mc:Fallback>
        </mc:AlternateContent>
      </w:r>
      <w:r>
        <w:rPr>
          <w:sz w:val="28"/>
          <w:szCs w:val="28"/>
        </w:rPr>
        <w:t>抄送：区委各部门，区人大常委会</w:t>
      </w:r>
      <w:r>
        <w:rPr>
          <w:rFonts w:hint="eastAsia"/>
          <w:sz w:val="28"/>
          <w:szCs w:val="28"/>
        </w:rPr>
        <w:t>办公室</w:t>
      </w:r>
      <w:r>
        <w:rPr>
          <w:sz w:val="28"/>
          <w:szCs w:val="28"/>
        </w:rPr>
        <w:t>，区政协</w:t>
      </w:r>
      <w:r>
        <w:rPr>
          <w:rFonts w:hint="eastAsia"/>
          <w:sz w:val="28"/>
          <w:szCs w:val="28"/>
        </w:rPr>
        <w:t>办公室</w:t>
      </w:r>
      <w:r>
        <w:rPr>
          <w:sz w:val="28"/>
          <w:szCs w:val="28"/>
        </w:rPr>
        <w:t>，区法院，</w:t>
      </w:r>
    </w:p>
    <w:p w:rsidR="00416F56" w:rsidRDefault="00F4333D" w:rsidP="0078247E">
      <w:pPr>
        <w:ind w:firstLineChars="398" w:firstLine="1098"/>
        <w:rPr>
          <w:sz w:val="28"/>
          <w:szCs w:val="28"/>
        </w:rPr>
      </w:pPr>
      <w:r>
        <w:rPr>
          <w:sz w:val="28"/>
          <w:szCs w:val="28"/>
        </w:rPr>
        <w:t>区检察院，区人武部。</w:t>
      </w:r>
    </w:p>
    <w:p w:rsidR="00416F56" w:rsidRDefault="00215DE4" w:rsidP="00215DE4">
      <w:pPr>
        <w:ind w:firstLineChars="100" w:firstLine="316"/>
        <w:rPr>
          <w:rFonts w:cs="Times New Roman"/>
        </w:rPr>
      </w:pPr>
      <w:r w:rsidRPr="00215DE4">
        <w:rPr>
          <w:rFonts w:cs="Times New Roman"/>
          <w:noProof/>
          <w:szCs w:val="32"/>
        </w:rPr>
        <mc:AlternateContent>
          <mc:Choice Requires="wps">
            <w:drawing>
              <wp:anchor distT="0" distB="0" distL="114300" distR="114300" simplePos="0" relativeHeight="251663360" behindDoc="0" locked="0" layoutInCell="1" allowOverlap="1" wp14:anchorId="21F2239A" wp14:editId="614C7CC5">
                <wp:simplePos x="0" y="0"/>
                <wp:positionH relativeFrom="column">
                  <wp:posOffset>-545465</wp:posOffset>
                </wp:positionH>
                <wp:positionV relativeFrom="paragraph">
                  <wp:posOffset>516255</wp:posOffset>
                </wp:positionV>
                <wp:extent cx="2374265" cy="1403985"/>
                <wp:effectExtent l="0" t="0" r="20320" b="23495"/>
                <wp:wrapNone/>
                <wp:docPr id="30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215DE4" w:rsidRDefault="00215DE4"/>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27" type="#_x0000_t202" style="position:absolute;left:0;text-align:left;margin-left:-42.95pt;margin-top:40.65pt;width:186.95pt;height:110.55pt;z-index:25166336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" strokecolor="white [3212]">
                <v:textbox style="mso-fit-shape-to-text:t">
                  <w:txbxContent>
                    <w:p w:rsidR="00215DE4" w:rsidRDefault="00215DE4"/>
                  </w:txbxContent>
                </v:textbox>
              </v:shape>
            </w:pict>
          </mc:Fallback>
        </mc:AlternateContent>
      </w:r>
      <w:r w:rsidR="00F4333D">
        <w:rPr>
          <w:noProof/>
          <w:sz w:val="28"/>
          <w:szCs w:val="28"/>
        </w:rPr>
        <mc:AlternateContent>
          <mc:Choice Requires="wps">
            <w:drawing>
              <wp:anchor distT="0" distB="0" distL="114300" distR="114300" simplePos="0" relativeHeight="251661312" behindDoc="0" locked="0" layoutInCell="1" allowOverlap="1" wp14:anchorId="2B307717" wp14:editId="7D5588EA">
                <wp:simplePos x="0" y="0"/>
                <wp:positionH relativeFrom="column">
                  <wp:posOffset>0</wp:posOffset>
                </wp:positionH>
                <wp:positionV relativeFrom="paragraph">
                  <wp:posOffset>390525</wp:posOffset>
                </wp:positionV>
                <wp:extent cx="5618480" cy="0"/>
                <wp:effectExtent l="0" t="0" r="0" b="0"/>
                <wp:wrapNone/>
                <wp:docPr id="3" name="直接连接符 3"/>
                <wp:cNvGraphicFramePr/>
                <a:graphic xmlns:a="http://schemas.openxmlformats.org/drawingml/2006/main">
                  <a:graphicData uri="http://schemas.microsoft.com/office/word/2010/wordprocessingShape">
                    <wps:wsp>
                      <wps:cNvCnPr/>
                      <wps:spPr>
                        <a:xfrm>
                          <a:off x="0" y="0"/>
                          <a:ext cx="5618480" cy="0"/>
                        </a:xfrm>
                        <a:prstGeom prst="line">
                          <a:avLst/>
                        </a:prstGeom>
                        <a:ln w="12700" cap="flat" cmpd="sng">
                          <a:solidFill>
                            <a:srgbClr val="000000"/>
                          </a:solidFill>
                          <a:prstDash val="solid"/>
                          <a:headEnd type="none" w="med" len="med"/>
                          <a:tailEnd type="none" w="med" len="med"/>
                        </a:ln>
                        <a:effectLst/>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0pt;margin-top:30.75pt;height:0pt;width:442.4pt;z-index:251661312;mso-width-relative:page;mso-height-relative:page;" filled="f" stroked="t" coordsize="21600,21600" o:gfxdata="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Nte301QAAAAYBAAAPAAAAAAAAAAEAIAAAACIAAABkcnMvZG93bnJldi54bWxQ&#10;SwECFAAUAAAACACHTuJAQRMHVPoBAADzAwAADgAAAAAAAAABACAAAAAkAQAAZHJzL2Uyb0RvYy54&#10;bWxQSwUGAAAAAAYABgBZAQAAkAUAAAAA&#10;">
                <v:fill on="f" focussize="0,0"/>
                <v:stroke weight="1pt" color="#000000" joinstyle="round"/>
                <v:imagedata o:title=""/>
                <o:lock v:ext="edit" aspectratio="f"/>
              </v:line>
            </w:pict>
          </mc:Fallback>
        </mc:AlternateContent>
      </w:r>
      <w:r w:rsidR="00F4333D">
        <w:rPr>
          <w:noProof/>
          <w:sz w:val="28"/>
          <w:szCs w:val="28"/>
        </w:rPr>
        <mc:AlternateContent>
          <mc:Choice Requires="wps">
            <w:drawing>
              <wp:anchor distT="0" distB="0" distL="114300" distR="114300" simplePos="0" relativeHeight="251660288" behindDoc="0" locked="0" layoutInCell="1" allowOverlap="1" wp14:anchorId="557277DC" wp14:editId="236D20B2">
                <wp:simplePos x="0" y="0"/>
                <wp:positionH relativeFrom="column">
                  <wp:posOffset>0</wp:posOffset>
                </wp:positionH>
                <wp:positionV relativeFrom="paragraph">
                  <wp:posOffset>0</wp:posOffset>
                </wp:positionV>
                <wp:extent cx="5618480" cy="0"/>
                <wp:effectExtent l="0" t="0" r="0" b="0"/>
                <wp:wrapNone/>
                <wp:docPr id="5" name="直接连接符 5"/>
                <wp:cNvGraphicFramePr/>
                <a:graphic xmlns:a="http://schemas.openxmlformats.org/drawingml/2006/main">
                  <a:graphicData uri="http://schemas.microsoft.com/office/word/2010/wordprocessingShape">
                    <wps:wsp>
                      <wps:cNvCnPr/>
                      <wps:spPr>
                        <a:xfrm>
                          <a:off x="0" y="0"/>
                          <a:ext cx="5618480"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0pt;margin-top:0pt;height:0pt;width:442.4pt;z-index:251660288;mso-width-relative:page;mso-height-relative:page;" filled="f" stroked="t" coordsize="21600,21600" o:gfxdata="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1Kl7sdEAAAACAQAADwAAAAAAAAABACAAAAAiAAAAZHJzL2Rvd25yZXYueG1sUEsBAhQA&#10;FAAAAAgAh07iQDNqaj/5AQAA8gMAAA4AAAAAAAAAAQAgAAAAIAEAAGRycy9lMm9Eb2MueG1sUEsF&#10;BgAAAAAGAAYAWQEAAIsFAAAAAA==&#10;">
                <v:fill on="f" focussize="0,0"/>
                <v:stroke color="#000000" joinstyle="round"/>
                <v:imagedata o:title=""/>
                <o:lock v:ext="edit" aspectratio="f"/>
              </v:line>
            </w:pict>
          </mc:Fallback>
        </mc:AlternateContent>
      </w:r>
      <w:r w:rsidR="00F4333D">
        <w:rPr>
          <w:sz w:val="28"/>
          <w:szCs w:val="28"/>
        </w:rPr>
        <w:t xml:space="preserve">菏泽市定陶区人民政府办公室　　　　　　　</w:t>
      </w:r>
      <w:r w:rsidR="00F4333D">
        <w:rPr>
          <w:sz w:val="28"/>
          <w:szCs w:val="28"/>
        </w:rPr>
        <w:t>20</w:t>
      </w:r>
      <w:r w:rsidR="00F4333D">
        <w:rPr>
          <w:rFonts w:hint="eastAsia"/>
          <w:sz w:val="28"/>
          <w:szCs w:val="28"/>
        </w:rPr>
        <w:t>23</w:t>
      </w:r>
      <w:r w:rsidR="00F4333D">
        <w:rPr>
          <w:sz w:val="28"/>
          <w:szCs w:val="28"/>
        </w:rPr>
        <w:t>年</w:t>
      </w:r>
      <w:r w:rsidR="007608E8">
        <w:rPr>
          <w:rFonts w:hint="eastAsia"/>
          <w:sz w:val="28"/>
          <w:szCs w:val="28"/>
        </w:rPr>
        <w:t>3</w:t>
      </w:r>
      <w:r w:rsidR="00F4333D">
        <w:rPr>
          <w:sz w:val="28"/>
          <w:szCs w:val="28"/>
        </w:rPr>
        <w:t>月</w:t>
      </w:r>
      <w:r w:rsidR="007608E8">
        <w:rPr>
          <w:rFonts w:hint="eastAsia"/>
          <w:sz w:val="28"/>
          <w:szCs w:val="28"/>
        </w:rPr>
        <w:t>28</w:t>
      </w:r>
      <w:r w:rsidR="00F4333D">
        <w:rPr>
          <w:sz w:val="28"/>
          <w:szCs w:val="28"/>
        </w:rPr>
        <w:t>日印发</w:t>
      </w:r>
    </w:p>
    <w:sectPr w:rsidR="00416F56">
      <w:pgSz w:w="11906" w:h="16838"/>
      <w:pgMar w:top="1701" w:right="1474" w:bottom="1587" w:left="1587" w:header="851" w:footer="992" w:gutter="0"/>
      <w:cols w:space="0"/>
      <w:docGrid w:type="linesAndChars" w:linePitch="615" w:charSpace="-84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497D" w:rsidRDefault="00AB497D">
      <w:r>
        <w:separator/>
      </w:r>
    </w:p>
  </w:endnote>
  <w:endnote w:type="continuationSeparator" w:id="0">
    <w:p w:rsidR="00AB497D" w:rsidRDefault="00AB4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ESI仿宋-GB2312">
    <w:altName w:val="微软雅黑"/>
    <w:charset w:val="86"/>
    <w:family w:val="auto"/>
    <w:pitch w:val="default"/>
    <w:sig w:usb0="00000000" w:usb1="084F6CF8" w:usb2="00000010" w:usb3="00000000" w:csb0="0004000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F56" w:rsidRDefault="00F4333D">
    <w:pPr>
      <w:pStyle w:val="a3"/>
      <w:ind w:leftChars="100" w:left="320" w:rightChars="100" w:right="320"/>
    </w:pPr>
    <w:r>
      <w:rPr>
        <w:noProof/>
      </w:rPr>
      <mc:AlternateContent>
        <mc:Choice Requires="wps">
          <w:drawing>
            <wp:anchor distT="0" distB="0" distL="114300" distR="114300" simplePos="0" relativeHeight="251659264" behindDoc="0" locked="0" layoutInCell="1" allowOverlap="1" wp14:anchorId="4E51AB3F" wp14:editId="2E2379DB">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416F56" w:rsidRDefault="00F4333D">
                          <w:pPr>
                            <w:pStyle w:val="a3"/>
                            <w:ind w:leftChars="100" w:left="320" w:rightChars="100" w:right="320"/>
                          </w:pPr>
                          <w:r>
                            <w:rPr>
                              <w:rStyle w:val="a5"/>
                              <w:rFonts w:ascii="宋体" w:hAnsi="宋体" w:hint="eastAsia"/>
                              <w:sz w:val="28"/>
                              <w:szCs w:val="28"/>
                            </w:rPr>
                            <w:t>—</w:t>
                          </w:r>
                          <w:r>
                            <w:rPr>
                              <w:rStyle w:val="a5"/>
                              <w:rFonts w:ascii="宋体" w:hAnsi="宋体" w:hint="eastAsia"/>
                              <w:sz w:val="28"/>
                              <w:szCs w:val="28"/>
                            </w:rPr>
                            <w:t xml:space="preserve"> </w:t>
                          </w:r>
                          <w:r>
                            <w:rPr>
                              <w:rFonts w:ascii="宋体" w:hAnsi="宋体"/>
                              <w:sz w:val="28"/>
                              <w:szCs w:val="28"/>
                            </w:rPr>
                            <w:fldChar w:fldCharType="begin"/>
                          </w:r>
                          <w:r>
                            <w:rPr>
                              <w:rStyle w:val="a5"/>
                              <w:rFonts w:ascii="宋体" w:hAnsi="宋体"/>
                              <w:sz w:val="28"/>
                              <w:szCs w:val="28"/>
                            </w:rPr>
                            <w:instrText xml:space="preserve">PAGE  </w:instrText>
                          </w:r>
                          <w:r>
                            <w:rPr>
                              <w:rFonts w:ascii="宋体" w:hAnsi="宋体"/>
                              <w:sz w:val="28"/>
                              <w:szCs w:val="28"/>
                            </w:rPr>
                            <w:fldChar w:fldCharType="separate"/>
                          </w:r>
                          <w:r w:rsidR="00215DE4">
                            <w:rPr>
                              <w:rStyle w:val="a5"/>
                              <w:rFonts w:ascii="宋体" w:hAnsi="宋体"/>
                              <w:noProof/>
                              <w:sz w:val="28"/>
                              <w:szCs w:val="28"/>
                            </w:rPr>
                            <w:t>6</w:t>
                          </w:r>
                          <w:r>
                            <w:rPr>
                              <w:rFonts w:ascii="宋体" w:hAnsi="宋体"/>
                              <w:sz w:val="28"/>
                              <w:szCs w:val="28"/>
                            </w:rPr>
                            <w:fldChar w:fldCharType="end"/>
                          </w:r>
                          <w:r>
                            <w:rPr>
                              <w:rStyle w:val="a5"/>
                              <w:rFonts w:ascii="宋体" w:hAnsi="宋体" w:hint="eastAsia"/>
                              <w:sz w:val="28"/>
                              <w:szCs w:val="28"/>
                            </w:rPr>
                            <w:t xml:space="preserve"> </w:t>
                          </w:r>
                          <w:r>
                            <w:rPr>
                              <w:rStyle w:val="a5"/>
                              <w:rFonts w:ascii="宋体" w:hAnsi="宋体" w:hint="eastAsia"/>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8" type="#_x0000_t202" style="position:absolute;left:0;text-align:left;margin-left:92.8pt;margin-top:0;width:2in;height:2in;z-index:25165926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416F56" w:rsidRDefault="00F4333D">
                    <w:pPr>
                      <w:pStyle w:val="a3"/>
                      <w:ind w:leftChars="100" w:left="320" w:rightChars="100" w:right="320"/>
                    </w:pPr>
                    <w:r>
                      <w:rPr>
                        <w:rStyle w:val="a5"/>
                        <w:rFonts w:ascii="宋体" w:hAnsi="宋体" w:hint="eastAsia"/>
                        <w:sz w:val="28"/>
                        <w:szCs w:val="28"/>
                      </w:rPr>
                      <w:t>—</w:t>
                    </w:r>
                    <w:r>
                      <w:rPr>
                        <w:rStyle w:val="a5"/>
                        <w:rFonts w:ascii="宋体" w:hAnsi="宋体" w:hint="eastAsia"/>
                        <w:sz w:val="28"/>
                        <w:szCs w:val="28"/>
                      </w:rPr>
                      <w:t xml:space="preserve"> </w:t>
                    </w:r>
                    <w:r>
                      <w:rPr>
                        <w:rFonts w:ascii="宋体" w:hAnsi="宋体"/>
                        <w:sz w:val="28"/>
                        <w:szCs w:val="28"/>
                      </w:rPr>
                      <w:fldChar w:fldCharType="begin"/>
                    </w:r>
                    <w:r>
                      <w:rPr>
                        <w:rStyle w:val="a5"/>
                        <w:rFonts w:ascii="宋体" w:hAnsi="宋体"/>
                        <w:sz w:val="28"/>
                        <w:szCs w:val="28"/>
                      </w:rPr>
                      <w:instrText xml:space="preserve">PAGE  </w:instrText>
                    </w:r>
                    <w:r>
                      <w:rPr>
                        <w:rFonts w:ascii="宋体" w:hAnsi="宋体"/>
                        <w:sz w:val="28"/>
                        <w:szCs w:val="28"/>
                      </w:rPr>
                      <w:fldChar w:fldCharType="separate"/>
                    </w:r>
                    <w:r w:rsidR="00215DE4">
                      <w:rPr>
                        <w:rStyle w:val="a5"/>
                        <w:rFonts w:ascii="宋体" w:hAnsi="宋体"/>
                        <w:noProof/>
                        <w:sz w:val="28"/>
                        <w:szCs w:val="28"/>
                      </w:rPr>
                      <w:t>6</w:t>
                    </w:r>
                    <w:r>
                      <w:rPr>
                        <w:rFonts w:ascii="宋体" w:hAnsi="宋体"/>
                        <w:sz w:val="28"/>
                        <w:szCs w:val="28"/>
                      </w:rPr>
                      <w:fldChar w:fldCharType="end"/>
                    </w:r>
                    <w:r>
                      <w:rPr>
                        <w:rStyle w:val="a5"/>
                        <w:rFonts w:ascii="宋体" w:hAnsi="宋体" w:hint="eastAsia"/>
                        <w:sz w:val="28"/>
                        <w:szCs w:val="28"/>
                      </w:rPr>
                      <w:t xml:space="preserve"> </w:t>
                    </w:r>
                    <w:r>
                      <w:rPr>
                        <w:rStyle w:val="a5"/>
                        <w:rFonts w:ascii="宋体" w:hAnsi="宋体" w:hint="eastAsia"/>
                        <w:sz w:val="28"/>
                        <w:szCs w:val="28"/>
                      </w:rPr>
                      <w:t>—</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497D" w:rsidRDefault="00AB497D">
      <w:r>
        <w:separator/>
      </w:r>
    </w:p>
  </w:footnote>
  <w:footnote w:type="continuationSeparator" w:id="0">
    <w:p w:rsidR="00AB497D" w:rsidRDefault="00AB49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bordersDoNotSurroundFooter/>
  <w:attachedTemplate r:id="rId1"/>
  <w:defaultTabStop w:val="420"/>
  <w:drawingGridHorizontalSpacing w:val="158"/>
  <w:drawingGridVerticalSpacing w:val="308"/>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ExNzhjODIxNzYzOGQyMzc5YWZkMjRmNDFhMjE2NDkifQ=="/>
  </w:docVars>
  <w:rsids>
    <w:rsidRoot w:val="54F74A05"/>
    <w:rsid w:val="00215DE4"/>
    <w:rsid w:val="00416F56"/>
    <w:rsid w:val="007608E8"/>
    <w:rsid w:val="0078247E"/>
    <w:rsid w:val="00AB497D"/>
    <w:rsid w:val="00BB2CEB"/>
    <w:rsid w:val="00F4333D"/>
    <w:rsid w:val="012E1935"/>
    <w:rsid w:val="01CE3A19"/>
    <w:rsid w:val="04E4579B"/>
    <w:rsid w:val="06B50A56"/>
    <w:rsid w:val="08A62527"/>
    <w:rsid w:val="094D1E47"/>
    <w:rsid w:val="09AC78FB"/>
    <w:rsid w:val="0A1E5462"/>
    <w:rsid w:val="0AEF45F3"/>
    <w:rsid w:val="0B292ADF"/>
    <w:rsid w:val="11DF79A8"/>
    <w:rsid w:val="144B4E10"/>
    <w:rsid w:val="150D682C"/>
    <w:rsid w:val="195914EF"/>
    <w:rsid w:val="1B1C0C9F"/>
    <w:rsid w:val="1D7E1C5A"/>
    <w:rsid w:val="1EAE0637"/>
    <w:rsid w:val="1EE423D9"/>
    <w:rsid w:val="1F513795"/>
    <w:rsid w:val="1F8C43BC"/>
    <w:rsid w:val="23BF5D11"/>
    <w:rsid w:val="24032334"/>
    <w:rsid w:val="26733F3D"/>
    <w:rsid w:val="29417B29"/>
    <w:rsid w:val="2AC71320"/>
    <w:rsid w:val="2B6160A4"/>
    <w:rsid w:val="2C793948"/>
    <w:rsid w:val="2ED852ED"/>
    <w:rsid w:val="2F2E2504"/>
    <w:rsid w:val="30B3664A"/>
    <w:rsid w:val="30E23A07"/>
    <w:rsid w:val="313A14F8"/>
    <w:rsid w:val="32412490"/>
    <w:rsid w:val="325B29A5"/>
    <w:rsid w:val="329511BD"/>
    <w:rsid w:val="351A79E4"/>
    <w:rsid w:val="382E4FE6"/>
    <w:rsid w:val="383A153D"/>
    <w:rsid w:val="39EB3F0E"/>
    <w:rsid w:val="3AF70F08"/>
    <w:rsid w:val="3CAD5AA5"/>
    <w:rsid w:val="4294485F"/>
    <w:rsid w:val="43D70F6C"/>
    <w:rsid w:val="46364E3E"/>
    <w:rsid w:val="47801145"/>
    <w:rsid w:val="490C1D6E"/>
    <w:rsid w:val="4C883863"/>
    <w:rsid w:val="4CE35256"/>
    <w:rsid w:val="4CE94B64"/>
    <w:rsid w:val="4D5B08A9"/>
    <w:rsid w:val="4ED00633"/>
    <w:rsid w:val="51CD31E8"/>
    <w:rsid w:val="54F74A05"/>
    <w:rsid w:val="568F6F2F"/>
    <w:rsid w:val="58CB1D1F"/>
    <w:rsid w:val="5B1B02E8"/>
    <w:rsid w:val="5B48453E"/>
    <w:rsid w:val="65C57615"/>
    <w:rsid w:val="67190D7C"/>
    <w:rsid w:val="677C293F"/>
    <w:rsid w:val="68F64B32"/>
    <w:rsid w:val="698E3D54"/>
    <w:rsid w:val="6A604A4F"/>
    <w:rsid w:val="6C946407"/>
    <w:rsid w:val="6D2250D6"/>
    <w:rsid w:val="6D535020"/>
    <w:rsid w:val="6E046D6E"/>
    <w:rsid w:val="7006270F"/>
    <w:rsid w:val="71C03E53"/>
    <w:rsid w:val="73154768"/>
    <w:rsid w:val="769F121B"/>
    <w:rsid w:val="770A12C1"/>
    <w:rsid w:val="77BB1E47"/>
    <w:rsid w:val="7A1633D9"/>
    <w:rsid w:val="7AE81298"/>
    <w:rsid w:val="7C0378E1"/>
    <w:rsid w:val="7ECB15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nhideWhenUsed="1" w:qFormat="1"/>
    <w:lsdException w:name="caption" w:semiHidden="1" w:unhideWhenUsed="1" w:qFormat="1"/>
    <w:lsdException w:name="page number" w:uiPriority="99"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eastAsia="仿宋_GB2312" w:cstheme="minorBidi"/>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nhideWhenUsed/>
    <w:qFormat/>
    <w:pPr>
      <w:tabs>
        <w:tab w:val="center" w:pos="4153"/>
        <w:tab w:val="right" w:pos="8306"/>
      </w:tabs>
      <w:snapToGrid w:val="0"/>
      <w:jc w:val="left"/>
    </w:pPr>
    <w:rPr>
      <w:sz w:val="18"/>
      <w:szCs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page number"/>
    <w:basedOn w:val="a0"/>
    <w:uiPriority w:val="99"/>
    <w:unhideWhenUsed/>
    <w:qFormat/>
  </w:style>
  <w:style w:type="paragraph" w:styleId="a6">
    <w:name w:val="Balloon Text"/>
    <w:basedOn w:val="a"/>
    <w:link w:val="Char"/>
    <w:rsid w:val="00215DE4"/>
    <w:rPr>
      <w:sz w:val="18"/>
      <w:szCs w:val="18"/>
    </w:rPr>
  </w:style>
  <w:style w:type="character" w:customStyle="1" w:styleId="Char">
    <w:name w:val="批注框文本 Char"/>
    <w:basedOn w:val="a0"/>
    <w:link w:val="a6"/>
    <w:rsid w:val="00215DE4"/>
    <w:rPr>
      <w:rFonts w:eastAsia="仿宋_GB2312"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nhideWhenUsed="1" w:qFormat="1"/>
    <w:lsdException w:name="caption" w:semiHidden="1" w:unhideWhenUsed="1" w:qFormat="1"/>
    <w:lsdException w:name="page number" w:uiPriority="99"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eastAsia="仿宋_GB2312" w:cstheme="minorBidi"/>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nhideWhenUsed/>
    <w:qFormat/>
    <w:pPr>
      <w:tabs>
        <w:tab w:val="center" w:pos="4153"/>
        <w:tab w:val="right" w:pos="8306"/>
      </w:tabs>
      <w:snapToGrid w:val="0"/>
      <w:jc w:val="left"/>
    </w:pPr>
    <w:rPr>
      <w:sz w:val="18"/>
      <w:szCs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page number"/>
    <w:basedOn w:val="a0"/>
    <w:uiPriority w:val="99"/>
    <w:unhideWhenUsed/>
    <w:qFormat/>
  </w:style>
  <w:style w:type="paragraph" w:styleId="a6">
    <w:name w:val="Balloon Text"/>
    <w:basedOn w:val="a"/>
    <w:link w:val="Char"/>
    <w:rsid w:val="00215DE4"/>
    <w:rPr>
      <w:sz w:val="18"/>
      <w:szCs w:val="18"/>
    </w:rPr>
  </w:style>
  <w:style w:type="character" w:customStyle="1" w:styleId="Char">
    <w:name w:val="批注框文本 Char"/>
    <w:basedOn w:val="a0"/>
    <w:link w:val="a6"/>
    <w:rsid w:val="00215DE4"/>
    <w:rPr>
      <w:rFonts w:eastAsia="仿宋_GB2312"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novo\AppData\Roaming\Kingsoft\wps\addons\pool\win-i386\knewfileruby_1.0.0.12\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TotalTime>9</TotalTime>
  <Pages>8</Pages>
  <Words>428</Words>
  <Characters>2442</Characters>
  <Application>Microsoft Office Word</Application>
  <DocSecurity>0</DocSecurity>
  <Lines>20</Lines>
  <Paragraphs>5</Paragraphs>
  <ScaleCrop>false</ScaleCrop>
  <Company>微软中国</Company>
  <LinksUpToDate>false</LinksUpToDate>
  <CharactersWithSpaces>2865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逍遥游</dc:creator>
  <cp:lastModifiedBy>微软用户</cp:lastModifiedBy>
  <cp:revision>4</cp:revision>
  <cp:lastPrinted>2023-02-15T01:16:00Z</cp:lastPrinted>
  <dcterms:created xsi:type="dcterms:W3CDTF">2018-10-28T05:06:00Z</dcterms:created>
  <dcterms:modified xsi:type="dcterms:W3CDTF">2023-03-28T08:15:00Z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6FB18792F0564E7EA7FF7800F9053F74</vt:lpwstr>
  </property>
</Properties>
</file>