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11D" w:rsidRPr="00D70768" w:rsidRDefault="003322AF" w:rsidP="0082611D">
      <w:pPr>
        <w:rPr>
          <w:rFonts w:ascii="文鼎CS大宋" w:eastAsia="文鼎CS大宋"/>
          <w:w w:val="45"/>
          <w:szCs w:val="21"/>
        </w:rPr>
      </w:pPr>
      <w:r w:rsidRPr="00B534F7">
        <w:t>DTDR-2024-002000</w:t>
      </w:r>
      <w:r w:rsidR="00231641">
        <w:rPr>
          <w:rFonts w:hint="eastAsia"/>
        </w:rPr>
        <w:t>1</w:t>
      </w:r>
      <w:bookmarkStart w:id="0" w:name="_GoBack"/>
      <w:bookmarkEnd w:id="0"/>
      <w:r w:rsidRPr="00B534F7">
        <w:t xml:space="preserve"> </w:t>
      </w:r>
    </w:p>
    <w:p w:rsidR="0082611D" w:rsidRDefault="0082611D" w:rsidP="0082611D">
      <w:pPr>
        <w:jc w:val="center"/>
      </w:pPr>
    </w:p>
    <w:p w:rsidR="00B672E5" w:rsidRDefault="00B672E5" w:rsidP="0082611D">
      <w:pPr>
        <w:jc w:val="center"/>
      </w:pPr>
    </w:p>
    <w:p w:rsidR="00B672E5" w:rsidRDefault="00B672E5" w:rsidP="0082611D">
      <w:pPr>
        <w:jc w:val="center"/>
      </w:pPr>
    </w:p>
    <w:p w:rsidR="00B672E5" w:rsidRDefault="00B672E5" w:rsidP="0082611D">
      <w:pPr>
        <w:jc w:val="center"/>
      </w:pPr>
    </w:p>
    <w:p w:rsidR="00B672E5" w:rsidRDefault="00B672E5" w:rsidP="0082611D">
      <w:pPr>
        <w:jc w:val="center"/>
      </w:pPr>
    </w:p>
    <w:p w:rsidR="00B672E5" w:rsidRDefault="00B672E5" w:rsidP="0082611D">
      <w:pPr>
        <w:jc w:val="center"/>
      </w:pPr>
    </w:p>
    <w:p w:rsidR="0082611D" w:rsidRPr="00D70768" w:rsidRDefault="0082611D" w:rsidP="0082611D">
      <w:pPr>
        <w:jc w:val="center"/>
        <w:rPr>
          <w:rFonts w:ascii="文鼎CS大宋" w:eastAsia="文鼎CS大宋"/>
          <w:w w:val="45"/>
          <w:szCs w:val="21"/>
        </w:rPr>
      </w:pPr>
      <w:r w:rsidRPr="00B534F7">
        <w:t>菏定政办发〔</w:t>
      </w:r>
      <w:r w:rsidRPr="00B534F7">
        <w:t>2024</w:t>
      </w:r>
      <w:r w:rsidRPr="00B534F7">
        <w:t>〕</w:t>
      </w:r>
      <w:r>
        <w:rPr>
          <w:rFonts w:hint="eastAsia"/>
        </w:rPr>
        <w:t>5</w:t>
      </w:r>
      <w:r w:rsidRPr="00B534F7">
        <w:t>号</w:t>
      </w:r>
    </w:p>
    <w:p w:rsidR="0082611D" w:rsidRDefault="0082611D" w:rsidP="0082611D">
      <w:pPr>
        <w:rPr>
          <w:rFonts w:ascii="文鼎CS大宋" w:eastAsia="文鼎CS大宋"/>
          <w:w w:val="45"/>
          <w:szCs w:val="21"/>
        </w:rPr>
      </w:pPr>
    </w:p>
    <w:p w:rsidR="00B672E5" w:rsidRPr="00D70768" w:rsidRDefault="00B672E5" w:rsidP="0082611D">
      <w:pPr>
        <w:rPr>
          <w:rFonts w:ascii="文鼎CS大宋" w:eastAsia="文鼎CS大宋"/>
          <w:w w:val="45"/>
          <w:szCs w:val="21"/>
        </w:rPr>
      </w:pPr>
    </w:p>
    <w:p w:rsidR="00E86996" w:rsidRPr="00B534F7" w:rsidRDefault="003322AF">
      <w:pPr>
        <w:spacing w:line="620" w:lineRule="exact"/>
        <w:jc w:val="center"/>
        <w:rPr>
          <w:rFonts w:eastAsia="方正小标宋简体"/>
          <w:sz w:val="44"/>
          <w:szCs w:val="44"/>
        </w:rPr>
      </w:pPr>
      <w:r w:rsidRPr="00B534F7">
        <w:rPr>
          <w:rFonts w:eastAsia="方正小标宋简体"/>
          <w:sz w:val="44"/>
          <w:szCs w:val="44"/>
        </w:rPr>
        <w:t>菏泽市定陶区人民政府办公室</w:t>
      </w:r>
    </w:p>
    <w:p w:rsidR="00E86996" w:rsidRPr="00B534F7" w:rsidRDefault="003322AF">
      <w:pPr>
        <w:spacing w:line="620" w:lineRule="exact"/>
        <w:jc w:val="center"/>
        <w:rPr>
          <w:rFonts w:eastAsia="方正小标宋简体"/>
          <w:sz w:val="44"/>
          <w:szCs w:val="44"/>
        </w:rPr>
      </w:pPr>
      <w:r w:rsidRPr="00B534F7">
        <w:rPr>
          <w:rFonts w:eastAsia="方正小标宋简体"/>
          <w:sz w:val="44"/>
          <w:szCs w:val="44"/>
        </w:rPr>
        <w:t>关于印发《菏泽市定陶区城区排水与污水处理</w:t>
      </w:r>
    </w:p>
    <w:p w:rsidR="00E86996" w:rsidRPr="00B534F7" w:rsidRDefault="003322AF">
      <w:pPr>
        <w:spacing w:line="620" w:lineRule="exact"/>
        <w:jc w:val="center"/>
        <w:rPr>
          <w:rFonts w:eastAsia="方正小标宋简体"/>
          <w:sz w:val="44"/>
          <w:szCs w:val="44"/>
        </w:rPr>
      </w:pPr>
      <w:r w:rsidRPr="00B534F7">
        <w:rPr>
          <w:rFonts w:eastAsia="方正小标宋简体"/>
          <w:sz w:val="44"/>
          <w:szCs w:val="44"/>
        </w:rPr>
        <w:t>管理办法》的通知</w:t>
      </w:r>
    </w:p>
    <w:p w:rsidR="00E86996" w:rsidRPr="00B534F7" w:rsidRDefault="00E86996"/>
    <w:p w:rsidR="00E86996" w:rsidRPr="00B534F7" w:rsidRDefault="003322AF">
      <w:r w:rsidRPr="00B534F7">
        <w:t>各镇人民政府、街道办事处，区政府有关部门：</w:t>
      </w:r>
    </w:p>
    <w:p w:rsidR="00E86996" w:rsidRPr="00B534F7" w:rsidRDefault="003322AF">
      <w:pPr>
        <w:ind w:firstLineChars="200" w:firstLine="632"/>
      </w:pPr>
      <w:r w:rsidRPr="00B534F7">
        <w:t>《菏泽市定陶区城区排水与污水处理管理办法》已经区政府同意，现印发给你们，请认真贯彻执行。</w:t>
      </w:r>
    </w:p>
    <w:p w:rsidR="00E86996" w:rsidRPr="00B534F7" w:rsidRDefault="00E86996"/>
    <w:p w:rsidR="00E86996" w:rsidRPr="00B534F7" w:rsidRDefault="00E86996"/>
    <w:p w:rsidR="00E86996" w:rsidRPr="00B534F7" w:rsidRDefault="003322AF" w:rsidP="00B534F7">
      <w:pPr>
        <w:ind w:leftChars="1400" w:left="5370" w:hangingChars="300" w:hanging="948"/>
      </w:pPr>
      <w:r w:rsidRPr="00B534F7">
        <w:t xml:space="preserve">菏泽市定陶区人民政府办公室　</w:t>
      </w:r>
      <w:r w:rsidRPr="00B534F7">
        <w:t>2024</w:t>
      </w:r>
      <w:r w:rsidRPr="00B534F7">
        <w:t>年</w:t>
      </w:r>
      <w:r w:rsidRPr="00B534F7">
        <w:t>1</w:t>
      </w:r>
      <w:r w:rsidR="00B534F7">
        <w:rPr>
          <w:rFonts w:hint="eastAsia"/>
        </w:rPr>
        <w:t>2</w:t>
      </w:r>
      <w:r w:rsidRPr="00B534F7">
        <w:t>月</w:t>
      </w:r>
      <w:r w:rsidR="00B534F7">
        <w:rPr>
          <w:rFonts w:hint="eastAsia"/>
        </w:rPr>
        <w:t>2</w:t>
      </w:r>
      <w:r w:rsidRPr="00B534F7">
        <w:t>日</w:t>
      </w:r>
      <w:r w:rsidRPr="00B534F7">
        <w:t xml:space="preserve">        </w:t>
      </w:r>
      <w:r w:rsidRPr="00B534F7">
        <w:t xml:space="preserve">　</w:t>
      </w:r>
    </w:p>
    <w:p w:rsidR="00E86996" w:rsidRPr="00B534F7" w:rsidRDefault="003322AF">
      <w:pPr>
        <w:ind w:firstLineChars="200" w:firstLine="632"/>
      </w:pPr>
      <w:r w:rsidRPr="00B534F7">
        <w:t>（此件公开发布）</w:t>
      </w:r>
    </w:p>
    <w:p w:rsidR="00B672E5" w:rsidRDefault="00B672E5">
      <w:pPr>
        <w:spacing w:line="620" w:lineRule="exact"/>
        <w:jc w:val="center"/>
        <w:rPr>
          <w:rFonts w:eastAsia="方正小标宋简体"/>
          <w:sz w:val="44"/>
          <w:szCs w:val="44"/>
        </w:rPr>
      </w:pPr>
    </w:p>
    <w:p w:rsidR="00E86996" w:rsidRPr="00B534F7" w:rsidRDefault="003322AF">
      <w:pPr>
        <w:spacing w:line="620" w:lineRule="exact"/>
        <w:jc w:val="center"/>
        <w:rPr>
          <w:rFonts w:eastAsia="方正小标宋简体"/>
          <w:sz w:val="44"/>
          <w:szCs w:val="44"/>
        </w:rPr>
      </w:pPr>
      <w:r w:rsidRPr="00B534F7">
        <w:rPr>
          <w:rFonts w:eastAsia="方正小标宋简体"/>
          <w:sz w:val="44"/>
          <w:szCs w:val="44"/>
        </w:rPr>
        <w:t>菏泽市定陶区城区排水与污水处理管理办法</w:t>
      </w:r>
    </w:p>
    <w:p w:rsidR="00E86996" w:rsidRPr="00B534F7" w:rsidRDefault="00E86996">
      <w:pPr>
        <w:ind w:firstLineChars="200" w:firstLine="632"/>
      </w:pPr>
    </w:p>
    <w:p w:rsidR="00E86996" w:rsidRPr="00B534F7" w:rsidRDefault="003322AF" w:rsidP="00B534F7">
      <w:pPr>
        <w:spacing w:line="580" w:lineRule="exact"/>
        <w:ind w:firstLineChars="200" w:firstLine="632"/>
      </w:pPr>
      <w:r w:rsidRPr="00B534F7">
        <w:rPr>
          <w:rFonts w:eastAsia="黑体"/>
        </w:rPr>
        <w:t>第一条</w:t>
      </w:r>
      <w:r w:rsidRPr="00B534F7">
        <w:t xml:space="preserve">　为了加强对城区排水与污水处理的管理，规范雨水和污水的排放行为，保障排水与污水处理设施安全运行，防治水污染和内涝灾害，保障公民生命、财产安全和公共安全，根据《中华人民共和国水污染防治法》、国务院《城镇排水与污水处理条例》《菏泽市城市排水与污水处理管理办法》等法律法规，结合本区实际，制定本办法。</w:t>
      </w:r>
    </w:p>
    <w:p w:rsidR="00E86996" w:rsidRPr="00B534F7" w:rsidRDefault="003322AF" w:rsidP="00B534F7">
      <w:pPr>
        <w:spacing w:line="580" w:lineRule="exact"/>
        <w:ind w:firstLineChars="200" w:firstLine="632"/>
      </w:pPr>
      <w:r w:rsidRPr="00B534F7">
        <w:rPr>
          <w:rFonts w:eastAsia="黑体"/>
        </w:rPr>
        <w:t>第二条</w:t>
      </w:r>
      <w:r w:rsidRPr="00B534F7">
        <w:t xml:space="preserve">　本区行政区域内城区排水与污水处理设施的建设、维护与保护，向城区排水设施排水与污水处理，以及城区内涝防治，适用本办法。</w:t>
      </w:r>
    </w:p>
    <w:p w:rsidR="00E86996" w:rsidRPr="00B534F7" w:rsidRDefault="003322AF" w:rsidP="00B534F7">
      <w:pPr>
        <w:spacing w:line="580" w:lineRule="exact"/>
        <w:ind w:firstLineChars="200" w:firstLine="632"/>
      </w:pPr>
      <w:r w:rsidRPr="00B534F7">
        <w:rPr>
          <w:rFonts w:eastAsia="黑体"/>
        </w:rPr>
        <w:t>第三条</w:t>
      </w:r>
      <w:r w:rsidRPr="00B534F7">
        <w:t xml:space="preserve">　区水行政主管部门是本区城区排水与污水处理主管部门，负责本区城区排水与污水处理设施的统一规划、建设和监督管理工作。</w:t>
      </w:r>
    </w:p>
    <w:p w:rsidR="00E86996" w:rsidRPr="00B534F7" w:rsidRDefault="003322AF" w:rsidP="00B534F7">
      <w:pPr>
        <w:spacing w:line="580" w:lineRule="exact"/>
        <w:ind w:firstLineChars="200" w:firstLine="632"/>
      </w:pPr>
      <w:r w:rsidRPr="00B534F7">
        <w:t>发展和改革、工业和信息化、财政、自然资源、生态环境、住房和城乡建设、综合行政执法、交通运输、卫生健康、应急管理、行政审批等有关部门在各自的职责范围内，负责城区排水与污水处理有关的工作。</w:t>
      </w:r>
    </w:p>
    <w:p w:rsidR="00E86996" w:rsidRPr="00B534F7" w:rsidRDefault="003322AF" w:rsidP="00B534F7">
      <w:pPr>
        <w:spacing w:line="580" w:lineRule="exact"/>
        <w:ind w:firstLineChars="200" w:firstLine="632"/>
      </w:pPr>
      <w:r w:rsidRPr="00B534F7">
        <w:rPr>
          <w:rFonts w:eastAsia="黑体"/>
        </w:rPr>
        <w:t>第四条</w:t>
      </w:r>
      <w:r w:rsidRPr="00B534F7">
        <w:t xml:space="preserve">　城区排水与污水处理应当遵循尊重自然、统筹规划、配套建设、保障安全、综合利用的原则。</w:t>
      </w:r>
    </w:p>
    <w:p w:rsidR="00E86996" w:rsidRPr="00B534F7" w:rsidRDefault="003322AF" w:rsidP="00B534F7">
      <w:pPr>
        <w:spacing w:line="580" w:lineRule="exact"/>
        <w:ind w:firstLineChars="200" w:firstLine="632"/>
      </w:pPr>
      <w:r w:rsidRPr="00B534F7">
        <w:rPr>
          <w:rFonts w:eastAsia="黑体"/>
        </w:rPr>
        <w:t>第五条</w:t>
      </w:r>
      <w:r w:rsidRPr="00B534F7">
        <w:t xml:space="preserve">　政府投资的排水与污水处理设施的建设、维护与运行资金纳入财政预算。</w:t>
      </w:r>
    </w:p>
    <w:p w:rsidR="00E86996" w:rsidRPr="00B534F7" w:rsidRDefault="003322AF" w:rsidP="00B534F7">
      <w:pPr>
        <w:spacing w:line="580" w:lineRule="exact"/>
        <w:ind w:firstLineChars="200" w:firstLine="632"/>
      </w:pPr>
      <w:r w:rsidRPr="00B534F7">
        <w:rPr>
          <w:rFonts w:eastAsia="黑体"/>
        </w:rPr>
        <w:t>第六条</w:t>
      </w:r>
      <w:r w:rsidRPr="00B534F7">
        <w:t xml:space="preserve">　鼓励在排水与污水处理中采用新技术、新材料、新工艺、新设备，支持排水与污水处理的科学技术研究，提高排水与污水处理能力。</w:t>
      </w:r>
    </w:p>
    <w:p w:rsidR="00E86996" w:rsidRPr="00B534F7" w:rsidRDefault="003322AF" w:rsidP="00B534F7">
      <w:pPr>
        <w:spacing w:line="580" w:lineRule="exact"/>
        <w:ind w:firstLineChars="200" w:firstLine="632"/>
      </w:pPr>
      <w:r w:rsidRPr="00B534F7">
        <w:t>鼓励社会资金参与排水与污水处理设施的建设、运营和维护。</w:t>
      </w:r>
    </w:p>
    <w:p w:rsidR="00E86996" w:rsidRPr="00B534F7" w:rsidRDefault="003322AF" w:rsidP="00B534F7">
      <w:pPr>
        <w:spacing w:line="580" w:lineRule="exact"/>
        <w:ind w:firstLineChars="200" w:firstLine="632"/>
      </w:pPr>
      <w:r w:rsidRPr="00B534F7">
        <w:rPr>
          <w:rFonts w:eastAsia="黑体"/>
        </w:rPr>
        <w:t>第七条</w:t>
      </w:r>
      <w:r w:rsidRPr="00B534F7">
        <w:t xml:space="preserve">　排水与污水处理设施建设工程以及其他需要和市政管网相连接的建设工程，应当符合排水与污水处理规划要求，并严格执行国家有关规定、标准和技术规范。</w:t>
      </w:r>
    </w:p>
    <w:p w:rsidR="00E86996" w:rsidRPr="00B534F7" w:rsidRDefault="003322AF" w:rsidP="00B534F7">
      <w:pPr>
        <w:spacing w:line="580" w:lineRule="exact"/>
        <w:ind w:firstLineChars="200" w:firstLine="632"/>
      </w:pPr>
      <w:r w:rsidRPr="00B534F7">
        <w:rPr>
          <w:rFonts w:eastAsia="黑体"/>
        </w:rPr>
        <w:t>第八条</w:t>
      </w:r>
      <w:r w:rsidRPr="00B534F7">
        <w:t xml:space="preserve">　城区排水与污水处理设施建设工程竣工后，建设单位应当依法组织竣工验收。竣工验收合格的，方可交付使用，并自竣工验收合格之日起</w:t>
      </w:r>
      <w:r w:rsidRPr="00B534F7">
        <w:t>15</w:t>
      </w:r>
      <w:r w:rsidRPr="00B534F7">
        <w:t>日内，将竣工验收报告及相关资料报水行政主管部门备案。</w:t>
      </w:r>
    </w:p>
    <w:p w:rsidR="00E86996" w:rsidRPr="00B534F7" w:rsidRDefault="003322AF" w:rsidP="00B534F7">
      <w:pPr>
        <w:spacing w:line="580" w:lineRule="exact"/>
        <w:ind w:firstLineChars="200" w:firstLine="632"/>
      </w:pPr>
      <w:r w:rsidRPr="00B534F7">
        <w:rPr>
          <w:rFonts w:eastAsia="黑体"/>
        </w:rPr>
        <w:t>第九条</w:t>
      </w:r>
      <w:r w:rsidRPr="00B534F7">
        <w:t xml:space="preserve">　排水与污水处理设施竣工验收合格后，建设单位应及时移交运营维护单位统一管理。</w:t>
      </w:r>
    </w:p>
    <w:p w:rsidR="00E86996" w:rsidRPr="00B534F7" w:rsidRDefault="003322AF" w:rsidP="00B534F7">
      <w:pPr>
        <w:spacing w:line="580" w:lineRule="exact"/>
        <w:ind w:firstLineChars="200" w:firstLine="632"/>
      </w:pPr>
      <w:r w:rsidRPr="00B534F7">
        <w:rPr>
          <w:rFonts w:eastAsia="黑体"/>
        </w:rPr>
        <w:t>第十条</w:t>
      </w:r>
      <w:r w:rsidRPr="00B534F7">
        <w:t xml:space="preserve">　城区新建应当实行雨水、污水分流；对实行雨水、污水合流的地区，应当按照城市排水与污水处理规划要求，进行雨水、污水分流改造。雨水、污水分流改造可以结合旧城区改建和道路建设同时进行。</w:t>
      </w:r>
    </w:p>
    <w:p w:rsidR="00E86996" w:rsidRPr="00B534F7" w:rsidRDefault="003322AF" w:rsidP="00B534F7">
      <w:pPr>
        <w:spacing w:line="580" w:lineRule="exact"/>
        <w:ind w:firstLineChars="200" w:firstLine="632"/>
      </w:pPr>
      <w:r w:rsidRPr="00B534F7">
        <w:t>在雨水、污水分流地区，城区新建和旧城区改建不得将雨水管网、污水管网相互混接。</w:t>
      </w:r>
    </w:p>
    <w:p w:rsidR="00E86996" w:rsidRPr="00B534F7" w:rsidRDefault="003322AF" w:rsidP="00B534F7">
      <w:pPr>
        <w:spacing w:line="580" w:lineRule="exact"/>
        <w:ind w:firstLineChars="200" w:firstLine="632"/>
      </w:pPr>
      <w:r w:rsidRPr="00B534F7">
        <w:rPr>
          <w:rFonts w:eastAsia="黑体"/>
        </w:rPr>
        <w:t>第十一条</w:t>
      </w:r>
      <w:r w:rsidRPr="00B534F7">
        <w:t xml:space="preserve">　设置于机动车道路上的窨井，应当按照国家有关规定进行建设，保证其承载力和稳定性等符合相关要求。</w:t>
      </w:r>
    </w:p>
    <w:p w:rsidR="00E86996" w:rsidRPr="00B534F7" w:rsidRDefault="003322AF" w:rsidP="00B534F7">
      <w:pPr>
        <w:spacing w:line="580" w:lineRule="exact"/>
        <w:ind w:firstLineChars="200" w:firstLine="608"/>
        <w:rPr>
          <w:spacing w:val="-6"/>
        </w:rPr>
      </w:pPr>
      <w:r w:rsidRPr="00B534F7">
        <w:rPr>
          <w:spacing w:val="-6"/>
        </w:rPr>
        <w:t>管网窨井盖应当具备防坠落和防盗窃功能，满足结构强度要求。</w:t>
      </w:r>
    </w:p>
    <w:p w:rsidR="00E86996" w:rsidRPr="00B534F7" w:rsidRDefault="003322AF" w:rsidP="00B534F7">
      <w:pPr>
        <w:spacing w:line="580" w:lineRule="exact"/>
        <w:ind w:firstLineChars="200" w:firstLine="632"/>
      </w:pPr>
      <w:r w:rsidRPr="00B534F7">
        <w:rPr>
          <w:rFonts w:eastAsia="黑体"/>
        </w:rPr>
        <w:t>第十二条</w:t>
      </w:r>
      <w:r w:rsidRPr="00B534F7">
        <w:t xml:space="preserve">　水行政主管部门应当会同有关部门，按照国家有关规定划定排水与污水处理设施保护范围，并向社会公布。</w:t>
      </w:r>
    </w:p>
    <w:p w:rsidR="00E86996" w:rsidRPr="00B534F7" w:rsidRDefault="003322AF" w:rsidP="00B534F7">
      <w:pPr>
        <w:spacing w:line="580" w:lineRule="exact"/>
        <w:ind w:firstLineChars="200" w:firstLine="632"/>
      </w:pPr>
      <w:r w:rsidRPr="00B534F7">
        <w:t>在保护范围内，有关单位从事爆破、钻探、打桩、顶进、挖掘、取土等可能影响城区排水与污水处理设施安全的活动的，应当与设施维护运营单位等共同制定设施保护方案，并采取相应的安全防护措施。</w:t>
      </w:r>
    </w:p>
    <w:p w:rsidR="00E86996" w:rsidRPr="00B534F7" w:rsidRDefault="003322AF" w:rsidP="00B534F7">
      <w:pPr>
        <w:spacing w:line="580" w:lineRule="exact"/>
        <w:ind w:firstLineChars="200" w:firstLine="632"/>
      </w:pPr>
      <w:r w:rsidRPr="00B534F7">
        <w:t>新建、改建、扩建建设工程，不得影响城区排水与污水处理设施安全。建设工程开工前，建设单位应当查明工程建设范围内地下城区排水与污水处理设施的相关情况。因工程建设需要拆除、改动城区排水与污水处理设施的，建设单位应当制定拆除、改动方案，报水行政主管部门审核，并承担重建、改建和采取临时措施的费用。</w:t>
      </w:r>
    </w:p>
    <w:p w:rsidR="00E86996" w:rsidRPr="00B534F7" w:rsidRDefault="003322AF" w:rsidP="00B534F7">
      <w:pPr>
        <w:spacing w:line="580" w:lineRule="exact"/>
        <w:ind w:firstLineChars="200" w:firstLine="632"/>
      </w:pPr>
      <w:r w:rsidRPr="00B534F7">
        <w:rPr>
          <w:rFonts w:eastAsia="黑体"/>
        </w:rPr>
        <w:t>第十三条</w:t>
      </w:r>
      <w:r w:rsidRPr="00B534F7">
        <w:t xml:space="preserve">　禁止从事下列危及城区排水与污水处理设施安全的活动：</w:t>
      </w:r>
    </w:p>
    <w:p w:rsidR="00E86996" w:rsidRPr="00B534F7" w:rsidRDefault="003322AF" w:rsidP="00B534F7">
      <w:pPr>
        <w:spacing w:line="580" w:lineRule="exact"/>
        <w:ind w:firstLineChars="200" w:firstLine="632"/>
      </w:pPr>
      <w:r w:rsidRPr="00B534F7">
        <w:t>（一）损毁、盗窃城区排水与污水处理设施；</w:t>
      </w:r>
    </w:p>
    <w:p w:rsidR="00E86996" w:rsidRPr="00B534F7" w:rsidRDefault="003322AF" w:rsidP="00B534F7">
      <w:pPr>
        <w:spacing w:line="580" w:lineRule="exact"/>
        <w:ind w:firstLineChars="200" w:firstLine="632"/>
      </w:pPr>
      <w:r w:rsidRPr="00B534F7">
        <w:t>（二）穿凿、堵塞城区排水与污水处理设施；</w:t>
      </w:r>
    </w:p>
    <w:p w:rsidR="00E86996" w:rsidRPr="00B534F7" w:rsidRDefault="003322AF" w:rsidP="00B534F7">
      <w:pPr>
        <w:spacing w:line="580" w:lineRule="exact"/>
        <w:ind w:firstLineChars="200" w:firstLine="632"/>
      </w:pPr>
      <w:r w:rsidRPr="00B534F7">
        <w:t>（三）向城区排水与污水处理设施排放、倾倒剧毒、易燃易爆、腐蚀性废液和废渣；</w:t>
      </w:r>
    </w:p>
    <w:p w:rsidR="00E86996" w:rsidRPr="00B534F7" w:rsidRDefault="003322AF" w:rsidP="00B534F7">
      <w:pPr>
        <w:spacing w:line="580" w:lineRule="exact"/>
        <w:ind w:firstLineChars="200" w:firstLine="632"/>
      </w:pPr>
      <w:r w:rsidRPr="00B534F7">
        <w:t>（四）向城区排水与污水处理设施倾倒垃圾、渣土、施工泥浆等废弃物；</w:t>
      </w:r>
    </w:p>
    <w:p w:rsidR="00E86996" w:rsidRPr="00B534F7" w:rsidRDefault="003322AF" w:rsidP="00B534F7">
      <w:pPr>
        <w:spacing w:line="580" w:lineRule="exact"/>
        <w:ind w:firstLineChars="200" w:firstLine="632"/>
      </w:pPr>
      <w:r w:rsidRPr="00B534F7">
        <w:t>（五）建设占压排水与污水处理设施的建筑物、构筑物或者其他设施；</w:t>
      </w:r>
    </w:p>
    <w:p w:rsidR="00E86996" w:rsidRPr="00B534F7" w:rsidRDefault="003322AF" w:rsidP="00B534F7">
      <w:pPr>
        <w:spacing w:line="580" w:lineRule="exact"/>
        <w:ind w:firstLineChars="200" w:firstLine="632"/>
      </w:pPr>
      <w:r w:rsidRPr="00B534F7">
        <w:t>（六）其他危及排水与污水处理设施安全的活动。</w:t>
      </w:r>
    </w:p>
    <w:p w:rsidR="00E86996" w:rsidRPr="00B534F7" w:rsidRDefault="003322AF" w:rsidP="00B534F7">
      <w:pPr>
        <w:spacing w:line="580" w:lineRule="exact"/>
        <w:ind w:firstLineChars="200" w:firstLine="632"/>
      </w:pPr>
      <w:r w:rsidRPr="00B534F7">
        <w:rPr>
          <w:rFonts w:eastAsia="黑体"/>
        </w:rPr>
        <w:t>第十四条</w:t>
      </w:r>
      <w:r w:rsidRPr="00B534F7">
        <w:t xml:space="preserve">　从事工业、建筑、餐饮、医疗等活动的企业事业单位、个体工商户（以下称排水户）向城区排水设施排放污水的，应当向</w:t>
      </w:r>
      <w:r w:rsidR="00050DD1">
        <w:rPr>
          <w:rFonts w:hint="eastAsia"/>
        </w:rPr>
        <w:t>水</w:t>
      </w:r>
      <w:r w:rsidRPr="00B534F7">
        <w:t>行政</w:t>
      </w:r>
      <w:r w:rsidR="00050DD1">
        <w:rPr>
          <w:rFonts w:hint="eastAsia"/>
        </w:rPr>
        <w:t>主管</w:t>
      </w:r>
      <w:r w:rsidRPr="00B534F7">
        <w:t>部门申请领取污水排入排水管网许可证。</w:t>
      </w:r>
    </w:p>
    <w:p w:rsidR="00E86996" w:rsidRPr="00B534F7" w:rsidRDefault="003322AF" w:rsidP="00B534F7">
      <w:pPr>
        <w:spacing w:line="580" w:lineRule="exact"/>
        <w:ind w:firstLineChars="200" w:firstLine="632"/>
      </w:pPr>
      <w:r w:rsidRPr="00B534F7">
        <w:t>排水户应当按照污水排入排水管网许可证的要求排放污水。</w:t>
      </w:r>
    </w:p>
    <w:p w:rsidR="00E86996" w:rsidRPr="00B534F7" w:rsidRDefault="003322AF" w:rsidP="00B534F7">
      <w:pPr>
        <w:spacing w:line="580" w:lineRule="exact"/>
        <w:ind w:firstLineChars="200" w:firstLine="632"/>
      </w:pPr>
      <w:r w:rsidRPr="00B534F7">
        <w:t>向污水集中处理设施排放工业废水的，应当按照国家有关规定进行预处理，达到集中处理设施处理工艺要求后方可排放。</w:t>
      </w:r>
    </w:p>
    <w:p w:rsidR="00E86996" w:rsidRPr="00B534F7" w:rsidRDefault="003322AF" w:rsidP="00B534F7">
      <w:pPr>
        <w:spacing w:line="580" w:lineRule="exact"/>
        <w:ind w:firstLineChars="200" w:firstLine="632"/>
      </w:pPr>
      <w:r w:rsidRPr="00B534F7">
        <w:rPr>
          <w:rFonts w:eastAsia="黑体"/>
        </w:rPr>
        <w:t>第十五条</w:t>
      </w:r>
      <w:r w:rsidRPr="00B534F7">
        <w:t xml:space="preserve">　水行政主管部门应当会同有关部门加强对排水与污水处理设施运行维护和保护情况的监督检查，并将检查情况及结果向社会公开。实施监督检查时，有权采取下列措施：</w:t>
      </w:r>
    </w:p>
    <w:p w:rsidR="00E86996" w:rsidRPr="00B534F7" w:rsidRDefault="003322AF" w:rsidP="00B534F7">
      <w:pPr>
        <w:spacing w:line="580" w:lineRule="exact"/>
        <w:ind w:firstLineChars="200" w:firstLine="632"/>
      </w:pPr>
      <w:r w:rsidRPr="00B534F7">
        <w:t>（一）进入现场进行检查、监测；</w:t>
      </w:r>
    </w:p>
    <w:p w:rsidR="00E86996" w:rsidRPr="00B534F7" w:rsidRDefault="003322AF" w:rsidP="00B534F7">
      <w:pPr>
        <w:spacing w:line="580" w:lineRule="exact"/>
        <w:ind w:firstLineChars="200" w:firstLine="632"/>
      </w:pPr>
      <w:r w:rsidRPr="00B534F7">
        <w:t>（二）查阅、复制有关文件和资料；</w:t>
      </w:r>
    </w:p>
    <w:p w:rsidR="00E86996" w:rsidRPr="00B534F7" w:rsidRDefault="003322AF" w:rsidP="00B534F7">
      <w:pPr>
        <w:spacing w:line="580" w:lineRule="exact"/>
        <w:ind w:firstLineChars="200" w:firstLine="632"/>
      </w:pPr>
      <w:r w:rsidRPr="00B534F7">
        <w:t>（三）要求被监督检查的单位和个人就有关问题作出说明。</w:t>
      </w:r>
    </w:p>
    <w:p w:rsidR="00E86996" w:rsidRPr="00B534F7" w:rsidRDefault="003322AF" w:rsidP="00B534F7">
      <w:pPr>
        <w:spacing w:line="580" w:lineRule="exact"/>
        <w:ind w:firstLineChars="200" w:firstLine="632"/>
      </w:pPr>
      <w:r w:rsidRPr="00B534F7">
        <w:t>被监督检查的单位和个人应当予以配合，不得妨碍和阻挠依法进行的监督检查活动。</w:t>
      </w:r>
    </w:p>
    <w:p w:rsidR="00E86996" w:rsidRPr="00B534F7" w:rsidRDefault="003322AF" w:rsidP="00B534F7">
      <w:pPr>
        <w:spacing w:line="580" w:lineRule="exact"/>
        <w:ind w:firstLineChars="200" w:firstLine="632"/>
      </w:pPr>
      <w:r w:rsidRPr="00B534F7">
        <w:rPr>
          <w:rFonts w:eastAsia="黑体"/>
        </w:rPr>
        <w:t>第十六条</w:t>
      </w:r>
      <w:r w:rsidRPr="00B534F7">
        <w:t xml:space="preserve">　因排水设施维护或者检修可能对排水造成影响的，排水设施维护运营单位应当提前</w:t>
      </w:r>
      <w:r w:rsidRPr="00B534F7">
        <w:t>24</w:t>
      </w:r>
      <w:r w:rsidRPr="00B534F7">
        <w:t>小时通知相关排水户；可能对排水造成严重影响的，应当事先向水行政主管部门报告，采取应急处理措施，并向社会公告。</w:t>
      </w:r>
    </w:p>
    <w:p w:rsidR="00E86996" w:rsidRPr="00B534F7" w:rsidRDefault="003322AF" w:rsidP="00B534F7">
      <w:pPr>
        <w:spacing w:line="580" w:lineRule="exact"/>
        <w:ind w:firstLineChars="200" w:firstLine="632"/>
      </w:pPr>
      <w:r w:rsidRPr="00B534F7">
        <w:rPr>
          <w:rFonts w:eastAsia="黑体"/>
        </w:rPr>
        <w:t>第十七条</w:t>
      </w:r>
      <w:r w:rsidRPr="00B534F7">
        <w:t xml:space="preserve">　水行政主管部门应当按照国家有关规定建立排涝风险评估制度和灾害后评估制度，在汛前对排水设施进行全面检查，对发现的问题，责成有关单位限期处理，并加强广场、立交桥下、地下构筑物、棚户区等易涝点的治理，强化排涝措施，增加必要的强制排水设施和装备。</w:t>
      </w:r>
    </w:p>
    <w:p w:rsidR="00E86996" w:rsidRPr="00B534F7" w:rsidRDefault="003322AF" w:rsidP="00B534F7">
      <w:pPr>
        <w:spacing w:line="580" w:lineRule="exact"/>
        <w:ind w:firstLineChars="200" w:firstLine="632"/>
      </w:pPr>
      <w:r w:rsidRPr="00B534F7">
        <w:t>排水设施维护运营单位应当按照防汛要求，对排水设施进行全面检查、维护、清疏，确保设施安全运行。</w:t>
      </w:r>
    </w:p>
    <w:p w:rsidR="00E86996" w:rsidRPr="00B534F7" w:rsidRDefault="003322AF" w:rsidP="00B534F7">
      <w:pPr>
        <w:spacing w:line="580" w:lineRule="exact"/>
        <w:ind w:firstLineChars="200" w:firstLine="632"/>
      </w:pPr>
      <w:r w:rsidRPr="00B534F7">
        <w:t>在汛期，有管辖权的人民政府防汛指挥机构应当加强对易涝点的巡查，发现险情，立即采取措施。有关单位和个人在汛期应当服从区街防汛指挥机构的统一调度指挥或者监督。</w:t>
      </w:r>
    </w:p>
    <w:p w:rsidR="00E86996" w:rsidRPr="00B534F7" w:rsidRDefault="003322AF" w:rsidP="00B534F7">
      <w:pPr>
        <w:spacing w:line="580" w:lineRule="exact"/>
        <w:ind w:firstLineChars="200" w:firstLine="632"/>
      </w:pPr>
      <w:r w:rsidRPr="00B534F7">
        <w:rPr>
          <w:rFonts w:eastAsia="黑体"/>
        </w:rPr>
        <w:t>第十八条</w:t>
      </w:r>
      <w:r w:rsidRPr="00B534F7">
        <w:t xml:space="preserve">　排水户因发生事故或者其他突发事件，排放的污水可能危及排水与污水处理设施安全运行的，应当立即采取措施消除危害，并及时向水行政主管部门和生态环境主管部门等有关部门报告。</w:t>
      </w:r>
    </w:p>
    <w:p w:rsidR="00E86996" w:rsidRPr="00B534F7" w:rsidRDefault="003322AF" w:rsidP="00B534F7">
      <w:pPr>
        <w:spacing w:line="580" w:lineRule="exact"/>
        <w:ind w:firstLineChars="200" w:firstLine="632"/>
      </w:pPr>
      <w:r w:rsidRPr="00B534F7">
        <w:t>排水与污水处理安全事故或者突发事件发生后，设施维护运营单位应当立即启动本单位应急预案，采取防护措施、组织抢修，并及时向水行政主管部门和生态环境主管部门等有关部门报告。</w:t>
      </w:r>
    </w:p>
    <w:p w:rsidR="00E86996" w:rsidRPr="00B534F7" w:rsidRDefault="003322AF" w:rsidP="00B534F7">
      <w:pPr>
        <w:spacing w:line="580" w:lineRule="exact"/>
        <w:ind w:firstLineChars="200" w:firstLine="632"/>
      </w:pPr>
      <w:r w:rsidRPr="00B534F7">
        <w:rPr>
          <w:rFonts w:eastAsia="黑体"/>
        </w:rPr>
        <w:t>第十九条</w:t>
      </w:r>
      <w:r w:rsidRPr="00B534F7">
        <w:t xml:space="preserve">　水行政主管部门应当与污水处理设施维护运营单位签订维护运营合同，明确双方权利义务。</w:t>
      </w:r>
    </w:p>
    <w:p w:rsidR="00E86996" w:rsidRPr="00B534F7" w:rsidRDefault="003322AF" w:rsidP="00B534F7">
      <w:pPr>
        <w:spacing w:line="580" w:lineRule="exact"/>
        <w:ind w:firstLineChars="200" w:firstLine="632"/>
      </w:pPr>
      <w:r w:rsidRPr="00B534F7">
        <w:t>污水处理设施维护运营单位应当按照合同以及法律、法规和国家有关规定开展维护运营，定期向社会公开有关维护运营信息，并接受相关部门和社会公众的监督。</w:t>
      </w:r>
    </w:p>
    <w:p w:rsidR="00E86996" w:rsidRPr="00B534F7" w:rsidRDefault="003322AF" w:rsidP="00B534F7">
      <w:pPr>
        <w:spacing w:line="580" w:lineRule="exact"/>
        <w:ind w:firstLineChars="200" w:firstLine="632"/>
      </w:pPr>
      <w:r w:rsidRPr="00B534F7">
        <w:rPr>
          <w:rFonts w:eastAsia="黑体"/>
        </w:rPr>
        <w:t>第二十条</w:t>
      </w:r>
      <w:r w:rsidRPr="00B534F7">
        <w:t xml:space="preserve">　排水与污水处理设施维护运营单位应当建立健全安全生产管理制度，加强对窨井盖等城区排水与污水处理设施的日常巡查、维修和养护，保障设施安全运行。</w:t>
      </w:r>
    </w:p>
    <w:p w:rsidR="00E86996" w:rsidRPr="00B534F7" w:rsidRDefault="003322AF" w:rsidP="00B534F7">
      <w:pPr>
        <w:spacing w:line="580" w:lineRule="exact"/>
        <w:ind w:firstLineChars="200" w:firstLine="632"/>
      </w:pPr>
      <w:r w:rsidRPr="00B534F7">
        <w:t>从事管网维护、应急排水、井下及有限空间作业的，设施维护运营单位应当安排专门人员进行现场安全管理，设置醒目警示标志，采取有效措施避免人员坠落、车辆陷落，并及时复原窨井盖，确保操作规程的遵守和安全措施的落实。相关特种作业人员，应当按照国家有关规定取得相应的资格证书。</w:t>
      </w:r>
    </w:p>
    <w:p w:rsidR="00E86996" w:rsidRPr="00B534F7" w:rsidRDefault="003322AF" w:rsidP="00B534F7">
      <w:pPr>
        <w:spacing w:line="580" w:lineRule="exact"/>
        <w:ind w:firstLineChars="200" w:firstLine="632"/>
      </w:pPr>
      <w:r w:rsidRPr="00B534F7">
        <w:rPr>
          <w:rFonts w:eastAsia="黑体"/>
        </w:rPr>
        <w:t>第二十一条</w:t>
      </w:r>
      <w:r w:rsidRPr="00B534F7">
        <w:t xml:space="preserve">　水行政主管部门应当对城区污水处理设施运营情况进行监督和考核，并将监督考核情况向社会公布。有关单位和个人应当予以配合。</w:t>
      </w:r>
    </w:p>
    <w:p w:rsidR="00E86996" w:rsidRPr="00B534F7" w:rsidRDefault="003322AF" w:rsidP="00B534F7">
      <w:pPr>
        <w:spacing w:line="580" w:lineRule="exact"/>
        <w:ind w:firstLineChars="200" w:firstLine="632"/>
      </w:pPr>
      <w:r w:rsidRPr="00B534F7">
        <w:t>污水处理设施维护运营单位应当为进出水在线监测系统的安全运行提供保障条件。</w:t>
      </w:r>
    </w:p>
    <w:p w:rsidR="00E86996" w:rsidRPr="00B534F7" w:rsidRDefault="003322AF" w:rsidP="00B534F7">
      <w:pPr>
        <w:spacing w:line="580" w:lineRule="exact"/>
        <w:ind w:firstLineChars="200" w:firstLine="632"/>
      </w:pPr>
      <w:r w:rsidRPr="00B534F7">
        <w:rPr>
          <w:rFonts w:eastAsia="黑体"/>
        </w:rPr>
        <w:t>第二十二条</w:t>
      </w:r>
      <w:r w:rsidRPr="00B534F7">
        <w:t xml:space="preserve">　污水处理设施维护运营单位或者污泥处理处置单位应当安全处理处置污泥，保证处理处置后的污泥符合国家有关标准，对产生的污泥以及处理处置后的污泥去向、用途、用量等进行跟踪、记录，并向水行政主管部门、生态环境主管部门报告。任何单位和个人不得擅自倾倒、堆放、丢弃、遗撒污泥。</w:t>
      </w:r>
    </w:p>
    <w:p w:rsidR="00E86996" w:rsidRPr="00B534F7" w:rsidRDefault="003322AF" w:rsidP="00B534F7">
      <w:pPr>
        <w:spacing w:line="580" w:lineRule="exact"/>
        <w:ind w:firstLineChars="200" w:firstLine="632"/>
      </w:pPr>
      <w:r w:rsidRPr="00B534F7">
        <w:rPr>
          <w:rFonts w:eastAsia="黑体"/>
        </w:rPr>
        <w:t>第二十三条</w:t>
      </w:r>
      <w:r w:rsidRPr="00B534F7">
        <w:t xml:space="preserve">　污水处理设施维护运营单位不得擅自停运城区污水处理设施，因检修等原因需要停运或者部分停运城区污水处理设施的，应当在</w:t>
      </w:r>
      <w:r w:rsidRPr="00B534F7">
        <w:t>90</w:t>
      </w:r>
      <w:r w:rsidRPr="00B534F7">
        <w:t>个工作日前向水行政主管部门、生态环境主管部门报告。</w:t>
      </w:r>
    </w:p>
    <w:p w:rsidR="00E86996" w:rsidRPr="00B534F7" w:rsidRDefault="003322AF" w:rsidP="00B534F7">
      <w:pPr>
        <w:spacing w:line="580" w:lineRule="exact"/>
        <w:ind w:firstLineChars="200" w:firstLine="632"/>
      </w:pPr>
      <w:r w:rsidRPr="00B534F7">
        <w:t>污水处理设施维护运营单位在出现进水水质和水量发生重大变化可能导致出水水质超标，或者发生影响城区污水处理设施安全运行的突发情况时，应当立即采取应急处理措施，并向水行政主管部门、生态环境主管部门报告。</w:t>
      </w:r>
    </w:p>
    <w:p w:rsidR="00E86996" w:rsidRPr="00B534F7" w:rsidRDefault="003322AF" w:rsidP="00B534F7">
      <w:pPr>
        <w:spacing w:line="580" w:lineRule="exact"/>
        <w:ind w:firstLineChars="200" w:firstLine="632"/>
      </w:pPr>
      <w:r w:rsidRPr="00B534F7">
        <w:t>水行政主管部门或者生态环境主管部门接到报告后，应当及时核查处理。</w:t>
      </w:r>
    </w:p>
    <w:p w:rsidR="00E86996" w:rsidRPr="00B534F7" w:rsidRDefault="003322AF" w:rsidP="00B534F7">
      <w:pPr>
        <w:spacing w:line="580" w:lineRule="exact"/>
        <w:ind w:firstLineChars="200" w:firstLine="632"/>
      </w:pPr>
      <w:r w:rsidRPr="00B534F7">
        <w:rPr>
          <w:rFonts w:eastAsia="黑体"/>
        </w:rPr>
        <w:t>第二十四条</w:t>
      </w:r>
      <w:r w:rsidRPr="00B534F7">
        <w:t xml:space="preserve">　排水单位和个人应当按照国家有关规定缴纳污水处理费。</w:t>
      </w:r>
    </w:p>
    <w:p w:rsidR="00E86996" w:rsidRPr="00B534F7" w:rsidRDefault="003322AF" w:rsidP="00B534F7">
      <w:pPr>
        <w:spacing w:line="580" w:lineRule="exact"/>
        <w:ind w:firstLineChars="200" w:firstLine="632"/>
      </w:pPr>
      <w:r w:rsidRPr="00B534F7">
        <w:t>向城区污水处理设施排放污水、缴纳污水处理费的，不再缴纳排污费。</w:t>
      </w:r>
    </w:p>
    <w:p w:rsidR="00E86996" w:rsidRPr="00B534F7" w:rsidRDefault="003322AF" w:rsidP="00B534F7">
      <w:pPr>
        <w:spacing w:line="580" w:lineRule="exact"/>
        <w:ind w:firstLineChars="200" w:firstLine="632"/>
      </w:pPr>
      <w:r w:rsidRPr="00B534F7">
        <w:t>排水监测机构接受水行政主管部门委托从事有关监测活动，不得向城区污水处理设施维护运营单位和排水户收取任何费用。</w:t>
      </w:r>
    </w:p>
    <w:p w:rsidR="00E86996" w:rsidRPr="00B534F7" w:rsidRDefault="003322AF" w:rsidP="00B534F7">
      <w:pPr>
        <w:spacing w:line="580" w:lineRule="exact"/>
        <w:ind w:firstLineChars="200" w:firstLine="632"/>
      </w:pPr>
      <w:r w:rsidRPr="00B534F7">
        <w:rPr>
          <w:rFonts w:eastAsia="黑体"/>
        </w:rPr>
        <w:t>第二十五条</w:t>
      </w:r>
      <w:r w:rsidRPr="00B534F7">
        <w:t xml:space="preserve">　污水处理费应当纳入地方财政预算管理，专项用于城区污水处理设施的建设、运行和污泥处理处置，不得挪作他用。污水处理费的收费标准不应低于城区污水处理设施正常运营的成本。因特殊原因，收取的污水处理费不足以支付城区污水处理设施正常运营的成本的，地方人民政府给予补贴。</w:t>
      </w:r>
    </w:p>
    <w:p w:rsidR="00E86996" w:rsidRPr="00B534F7" w:rsidRDefault="003322AF" w:rsidP="00B534F7">
      <w:pPr>
        <w:spacing w:line="580" w:lineRule="exact"/>
        <w:ind w:firstLineChars="200" w:firstLine="632"/>
      </w:pPr>
      <w:r w:rsidRPr="00B534F7">
        <w:t>污水处理费的收取、使用情况应当向社会公开。</w:t>
      </w:r>
    </w:p>
    <w:p w:rsidR="00E86996" w:rsidRPr="00B534F7" w:rsidRDefault="003322AF" w:rsidP="00B534F7">
      <w:pPr>
        <w:spacing w:line="580" w:lineRule="exact"/>
        <w:ind w:firstLineChars="200" w:firstLine="632"/>
      </w:pPr>
      <w:r w:rsidRPr="00B534F7">
        <w:rPr>
          <w:rFonts w:eastAsia="黑体"/>
        </w:rPr>
        <w:t>第二十六条</w:t>
      </w:r>
      <w:r w:rsidRPr="00B534F7">
        <w:t xml:space="preserve">　国家鼓励城区污水处理再生利用，工业生产、城市绿化、道路清扫、车辆冲洗、建筑施工以及生态景观等，应当优先使用再生水。</w:t>
      </w:r>
      <w:r w:rsidRPr="00B534F7">
        <w:t xml:space="preserve"> </w:t>
      </w:r>
    </w:p>
    <w:p w:rsidR="00E86996" w:rsidRPr="00B534F7" w:rsidRDefault="003322AF" w:rsidP="00B534F7">
      <w:pPr>
        <w:spacing w:line="580" w:lineRule="exact"/>
        <w:ind w:firstLineChars="200" w:firstLine="632"/>
      </w:pPr>
      <w:r w:rsidRPr="00B534F7">
        <w:rPr>
          <w:rFonts w:eastAsia="黑体"/>
        </w:rPr>
        <w:t>第二十七条</w:t>
      </w:r>
      <w:r w:rsidRPr="00B534F7">
        <w:t xml:space="preserve">　违反本办法规定的行为，法律法规、政府规章已规定法律责任的，按照其规定执行。</w:t>
      </w:r>
    </w:p>
    <w:p w:rsidR="00E86996" w:rsidRPr="00B534F7" w:rsidRDefault="003322AF" w:rsidP="00B534F7">
      <w:pPr>
        <w:spacing w:line="580" w:lineRule="exact"/>
        <w:ind w:firstLineChars="200" w:firstLine="632"/>
      </w:pPr>
      <w:r w:rsidRPr="00B534F7">
        <w:rPr>
          <w:rFonts w:eastAsia="黑体"/>
        </w:rPr>
        <w:t>第二十八条</w:t>
      </w:r>
      <w:r w:rsidRPr="00B534F7">
        <w:t xml:space="preserve">　本办法自</w:t>
      </w:r>
      <w:r w:rsidR="00B534F7">
        <w:rPr>
          <w:rFonts w:hint="eastAsia"/>
        </w:rPr>
        <w:t>2024</w:t>
      </w:r>
      <w:r w:rsidRPr="00B534F7">
        <w:t>年</w:t>
      </w:r>
      <w:r w:rsidR="00B534F7">
        <w:rPr>
          <w:rFonts w:hint="eastAsia"/>
        </w:rPr>
        <w:t>12</w:t>
      </w:r>
      <w:r w:rsidRPr="00B534F7">
        <w:t>月</w:t>
      </w:r>
      <w:r w:rsidR="00B534F7">
        <w:rPr>
          <w:rFonts w:hint="eastAsia"/>
        </w:rPr>
        <w:t>3</w:t>
      </w:r>
      <w:r w:rsidRPr="00B534F7">
        <w:t>日起施行，有效期至</w:t>
      </w:r>
      <w:r w:rsidR="00B534F7">
        <w:rPr>
          <w:rFonts w:hint="eastAsia"/>
        </w:rPr>
        <w:t>2029</w:t>
      </w:r>
      <w:r w:rsidRPr="00B534F7">
        <w:t>年</w:t>
      </w:r>
      <w:r w:rsidR="00B534F7">
        <w:rPr>
          <w:rFonts w:hint="eastAsia"/>
        </w:rPr>
        <w:t>12</w:t>
      </w:r>
      <w:r w:rsidRPr="00B534F7">
        <w:t>月</w:t>
      </w:r>
      <w:r w:rsidR="00B534F7">
        <w:rPr>
          <w:rFonts w:hint="eastAsia"/>
        </w:rPr>
        <w:t>2</w:t>
      </w:r>
      <w:r w:rsidRPr="00B534F7">
        <w:t>日。</w:t>
      </w:r>
    </w:p>
    <w:p w:rsidR="00E86996" w:rsidRPr="00B534F7" w:rsidRDefault="003322AF" w:rsidP="00B534F7">
      <w:pPr>
        <w:spacing w:line="580" w:lineRule="exact"/>
        <w:ind w:firstLineChars="200" w:firstLine="632"/>
      </w:pPr>
      <w:r w:rsidRPr="00B534F7">
        <w:t>乡镇参照本文件执行。</w:t>
      </w:r>
    </w:p>
    <w:p w:rsidR="00E86996" w:rsidRPr="00B534F7" w:rsidRDefault="00E86996"/>
    <w:p w:rsidR="00E86996" w:rsidRPr="00B534F7" w:rsidRDefault="00E86996"/>
    <w:p w:rsidR="00E86996" w:rsidRPr="00B534F7" w:rsidRDefault="003322AF">
      <w:pPr>
        <w:ind w:firstLineChars="100" w:firstLine="276"/>
        <w:rPr>
          <w:sz w:val="28"/>
          <w:szCs w:val="28"/>
        </w:rPr>
      </w:pPr>
      <w:r w:rsidRPr="00B534F7">
        <w:rPr>
          <w:noProof/>
          <w:sz w:val="28"/>
          <w:szCs w:val="28"/>
        </w:rPr>
        <mc:AlternateContent>
          <mc:Choice Requires="wps">
            <w:drawing>
              <wp:anchor distT="0" distB="0" distL="114300" distR="114300" simplePos="0" relativeHeight="251659264" behindDoc="0" locked="0" layoutInCell="1" allowOverlap="1" wp14:anchorId="33D536BD" wp14:editId="15A1BCDD">
                <wp:simplePos x="0" y="0"/>
                <wp:positionH relativeFrom="column">
                  <wp:posOffset>0</wp:posOffset>
                </wp:positionH>
                <wp:positionV relativeFrom="paragraph">
                  <wp:posOffset>0</wp:posOffset>
                </wp:positionV>
                <wp:extent cx="5618480" cy="0"/>
                <wp:effectExtent l="0" t="4445" r="0" b="5080"/>
                <wp:wrapNone/>
                <wp:docPr id="2" name="直接连接符 6"/>
                <wp:cNvGraphicFramePr/>
                <a:graphic xmlns:a="http://schemas.openxmlformats.org/drawingml/2006/main">
                  <a:graphicData uri="http://schemas.microsoft.com/office/word/2010/wordprocessingShape">
                    <wps:wsp>
                      <wps:cNvCnPr/>
                      <wps:spPr>
                        <a:xfrm>
                          <a:off x="0" y="0"/>
                          <a:ext cx="561848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接连接符 6"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0" to="44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"/>
            </w:pict>
          </mc:Fallback>
        </mc:AlternateContent>
      </w:r>
      <w:r w:rsidRPr="00B534F7">
        <w:rPr>
          <w:sz w:val="28"/>
          <w:szCs w:val="28"/>
        </w:rPr>
        <w:t>抄送：区委各部门，区人大常委会办公室，区政协办公室，区法院，</w:t>
      </w:r>
    </w:p>
    <w:p w:rsidR="00E86996" w:rsidRPr="00B534F7" w:rsidRDefault="003322AF">
      <w:pPr>
        <w:ind w:left="420" w:firstLineChars="228" w:firstLine="629"/>
        <w:rPr>
          <w:sz w:val="28"/>
          <w:szCs w:val="28"/>
        </w:rPr>
      </w:pPr>
      <w:r w:rsidRPr="00B534F7">
        <w:rPr>
          <w:sz w:val="28"/>
          <w:szCs w:val="28"/>
        </w:rPr>
        <w:t>区检察院，区人武部。</w:t>
      </w:r>
    </w:p>
    <w:p w:rsidR="00E86996" w:rsidRPr="00B534F7" w:rsidRDefault="003322AF">
      <w:pPr>
        <w:ind w:firstLineChars="100" w:firstLine="276"/>
      </w:pPr>
      <w:r w:rsidRPr="00B534F7">
        <w:rPr>
          <w:noProof/>
          <w:sz w:val="28"/>
          <w:szCs w:val="28"/>
        </w:rPr>
        <mc:AlternateContent>
          <mc:Choice Requires="wps">
            <w:drawing>
              <wp:anchor distT="0" distB="0" distL="114300" distR="114300" simplePos="0" relativeHeight="251661312" behindDoc="0" locked="0" layoutInCell="1" allowOverlap="1" wp14:anchorId="78D739B5" wp14:editId="73CDC345">
                <wp:simplePos x="0" y="0"/>
                <wp:positionH relativeFrom="column">
                  <wp:posOffset>0</wp:posOffset>
                </wp:positionH>
                <wp:positionV relativeFrom="paragraph">
                  <wp:posOffset>390525</wp:posOffset>
                </wp:positionV>
                <wp:extent cx="5618480" cy="0"/>
                <wp:effectExtent l="0" t="4445" r="0" b="5080"/>
                <wp:wrapNone/>
                <wp:docPr id="3" name="直接连接符 5"/>
                <wp:cNvGraphicFramePr/>
                <a:graphic xmlns:a="http://schemas.openxmlformats.org/drawingml/2006/main">
                  <a:graphicData uri="http://schemas.microsoft.com/office/word/2010/wordprocessingShape">
                    <wps:wsp>
                      <wps:cNvCnPr/>
                      <wps:spPr>
                        <a:xfrm>
                          <a:off x="0" y="0"/>
                          <a:ext cx="561848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30.75pt" to="442.4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"/>
            </w:pict>
          </mc:Fallback>
        </mc:AlternateContent>
      </w:r>
      <w:r w:rsidRPr="00B534F7">
        <w:rPr>
          <w:noProof/>
          <w:sz w:val="28"/>
          <w:szCs w:val="28"/>
        </w:rPr>
        <mc:AlternateContent>
          <mc:Choice Requires="wps">
            <w:drawing>
              <wp:anchor distT="0" distB="0" distL="114300" distR="114300" simplePos="0" relativeHeight="251660288" behindDoc="0" locked="0" layoutInCell="1" allowOverlap="1" wp14:anchorId="37C92B46" wp14:editId="3B8DE3FD">
                <wp:simplePos x="0" y="0"/>
                <wp:positionH relativeFrom="column">
                  <wp:posOffset>0</wp:posOffset>
                </wp:positionH>
                <wp:positionV relativeFrom="paragraph">
                  <wp:posOffset>0</wp:posOffset>
                </wp:positionV>
                <wp:extent cx="561848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61848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0" to="442.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"/>
            </w:pict>
          </mc:Fallback>
        </mc:AlternateContent>
      </w:r>
      <w:r w:rsidRPr="00B534F7">
        <w:rPr>
          <w:sz w:val="28"/>
          <w:szCs w:val="28"/>
        </w:rPr>
        <w:t xml:space="preserve">菏泽市定陶区人民政府办公室　　　　　　</w:t>
      </w:r>
      <w:r w:rsidR="00B534F7">
        <w:rPr>
          <w:rFonts w:hint="eastAsia"/>
          <w:sz w:val="28"/>
          <w:szCs w:val="28"/>
        </w:rPr>
        <w:t xml:space="preserve">  </w:t>
      </w:r>
      <w:r w:rsidRPr="00B534F7">
        <w:rPr>
          <w:sz w:val="28"/>
          <w:szCs w:val="28"/>
        </w:rPr>
        <w:t xml:space="preserve">　</w:t>
      </w:r>
      <w:r w:rsidRPr="00B534F7">
        <w:rPr>
          <w:sz w:val="28"/>
          <w:szCs w:val="28"/>
        </w:rPr>
        <w:t>2024</w:t>
      </w:r>
      <w:r w:rsidRPr="00B534F7">
        <w:rPr>
          <w:sz w:val="28"/>
          <w:szCs w:val="28"/>
        </w:rPr>
        <w:t>年</w:t>
      </w:r>
      <w:r w:rsidR="00B534F7">
        <w:rPr>
          <w:rFonts w:hint="eastAsia"/>
          <w:sz w:val="28"/>
          <w:szCs w:val="28"/>
        </w:rPr>
        <w:t>12</w:t>
      </w:r>
      <w:r w:rsidRPr="00B534F7">
        <w:rPr>
          <w:sz w:val="28"/>
          <w:szCs w:val="28"/>
        </w:rPr>
        <w:t>月</w:t>
      </w:r>
      <w:r w:rsidR="00B534F7">
        <w:rPr>
          <w:rFonts w:hint="eastAsia"/>
          <w:sz w:val="28"/>
          <w:szCs w:val="28"/>
        </w:rPr>
        <w:t>2</w:t>
      </w:r>
      <w:r w:rsidRPr="00B534F7">
        <w:rPr>
          <w:sz w:val="28"/>
          <w:szCs w:val="28"/>
        </w:rPr>
        <w:t>日印发</w:t>
      </w:r>
    </w:p>
    <w:sectPr w:rsidR="00E86996" w:rsidRPr="00B534F7">
      <w:footerReference w:type="default" r:id="rId7"/>
      <w:pgSz w:w="11906" w:h="16838"/>
      <w:pgMar w:top="1701" w:right="1531" w:bottom="1587" w:left="1531" w:header="851" w:footer="992" w:gutter="0"/>
      <w:cols w:space="0"/>
      <w:docGrid w:type="linesAndChars" w:linePitch="615"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E96" w:rsidRDefault="00936E96">
      <w:r>
        <w:separator/>
      </w:r>
    </w:p>
  </w:endnote>
  <w:endnote w:type="continuationSeparator" w:id="0">
    <w:p w:rsidR="00936E96" w:rsidRDefault="00936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文鼎CS大宋">
    <w:panose1 w:val="0201060901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996" w:rsidRDefault="003322AF">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86996" w:rsidRDefault="003322AF">
                          <w:pPr>
                            <w:pStyle w:val="a3"/>
                          </w:pPr>
                          <w:r>
                            <w:rPr>
                              <w:rFonts w:asciiTheme="minorEastAsia" w:eastAsiaTheme="minorEastAsia" w:hAnsiTheme="minorEastAsia" w:cstheme="minorEastAsia" w:hint="eastAsia"/>
                              <w:color w:val="000000"/>
                              <w:sz w:val="28"/>
                              <w:szCs w:val="28"/>
                            </w:rPr>
                            <w:t xml:space="preserve">— </w:t>
                          </w:r>
                          <w:r>
                            <w:rPr>
                              <w:rFonts w:asciiTheme="minorEastAsia" w:eastAsiaTheme="minorEastAsia" w:hAnsiTheme="minorEastAsia" w:cstheme="minorEastAsia" w:hint="eastAsia"/>
                              <w:color w:val="000000"/>
                              <w:sz w:val="28"/>
                              <w:szCs w:val="28"/>
                            </w:rPr>
                            <w:fldChar w:fldCharType="begin"/>
                          </w:r>
                          <w:r>
                            <w:rPr>
                              <w:rFonts w:asciiTheme="minorEastAsia" w:eastAsiaTheme="minorEastAsia" w:hAnsiTheme="minorEastAsia" w:cstheme="minorEastAsia" w:hint="eastAsia"/>
                              <w:color w:val="000000"/>
                              <w:sz w:val="28"/>
                              <w:szCs w:val="28"/>
                            </w:rPr>
                            <w:instrText xml:space="preserve"> PAGE  \* MERGEFORMAT </w:instrText>
                          </w:r>
                          <w:r>
                            <w:rPr>
                              <w:rFonts w:asciiTheme="minorEastAsia" w:eastAsiaTheme="minorEastAsia" w:hAnsiTheme="minorEastAsia" w:cstheme="minorEastAsia" w:hint="eastAsia"/>
                              <w:color w:val="000000"/>
                              <w:sz w:val="28"/>
                              <w:szCs w:val="28"/>
                            </w:rPr>
                            <w:fldChar w:fldCharType="separate"/>
                          </w:r>
                          <w:r w:rsidR="00936E96">
                            <w:rPr>
                              <w:rFonts w:asciiTheme="minorEastAsia" w:eastAsiaTheme="minorEastAsia" w:hAnsiTheme="minorEastAsia" w:cstheme="minorEastAsia"/>
                              <w:noProof/>
                              <w:color w:val="000000"/>
                              <w:sz w:val="28"/>
                              <w:szCs w:val="28"/>
                            </w:rPr>
                            <w:t>1</w:t>
                          </w:r>
                          <w:r>
                            <w:rPr>
                              <w:rFonts w:asciiTheme="minorEastAsia" w:eastAsiaTheme="minorEastAsia" w:hAnsiTheme="minorEastAsia" w:cstheme="minorEastAsia" w:hint="eastAsia"/>
                              <w:color w:val="000000"/>
                              <w:sz w:val="28"/>
                              <w:szCs w:val="28"/>
                            </w:rPr>
                            <w:fldChar w:fldCharType="end"/>
                          </w:r>
                          <w:r>
                            <w:rPr>
                              <w:rFonts w:asciiTheme="minorEastAsia" w:eastAsiaTheme="minorEastAsia" w:hAnsiTheme="minorEastAsia" w:cstheme="minorEastAsia" w:hint="eastAsia"/>
                              <w:color w:val="000000"/>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Q/nYQIAAAoFAAAOAAAAZHJzL2Uyb0RvYy54bWysVE1uEzEU3iNxB8t7OmlRSx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Yqw9P5OIPVtYdd6l9TjzGP9xGXueteB5u/6IdBD6A3O3BV&#10;n5jMTtOD6XQClYRu/EH86sHdh5jeKLIsCzUPmF4BVawvYhpMR5OczdF5a0yZoHGsq/nRy8N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K/ZD+dhAgAACgUAAA4AAAAAAAAAAAAAAAAALgIAAGRycy9lMm9Eb2MueG1s&#10;UEsBAi0AFAAGAAgAAAAhAHGq0bnXAAAABQEAAA8AAAAAAAAAAAAAAAAAuwQAAGRycy9kb3ducmV2&#10;LnhtbFBLBQYAAAAABAAEAPMAAAC/BQAAAAA=&#10;" filled="f" stroked="f" strokeweight=".5pt">
              <v:textbox style="mso-fit-shape-to-text:t" inset="0,0,0,0">
                <w:txbxContent>
                  <w:p w:rsidR="00E86996" w:rsidRDefault="003322AF">
                    <w:pPr>
                      <w:pStyle w:val="a3"/>
                    </w:pPr>
                    <w:r>
                      <w:rPr>
                        <w:rFonts w:asciiTheme="minorEastAsia" w:eastAsiaTheme="minorEastAsia" w:hAnsiTheme="minorEastAsia" w:cstheme="minorEastAsia" w:hint="eastAsia"/>
                        <w:color w:val="000000"/>
                        <w:sz w:val="28"/>
                        <w:szCs w:val="28"/>
                      </w:rPr>
                      <w:t xml:space="preserve">— </w:t>
                    </w:r>
                    <w:r>
                      <w:rPr>
                        <w:rFonts w:asciiTheme="minorEastAsia" w:eastAsiaTheme="minorEastAsia" w:hAnsiTheme="minorEastAsia" w:cstheme="minorEastAsia" w:hint="eastAsia"/>
                        <w:color w:val="000000"/>
                        <w:sz w:val="28"/>
                        <w:szCs w:val="28"/>
                      </w:rPr>
                      <w:fldChar w:fldCharType="begin"/>
                    </w:r>
                    <w:r>
                      <w:rPr>
                        <w:rFonts w:asciiTheme="minorEastAsia" w:eastAsiaTheme="minorEastAsia" w:hAnsiTheme="minorEastAsia" w:cstheme="minorEastAsia" w:hint="eastAsia"/>
                        <w:color w:val="000000"/>
                        <w:sz w:val="28"/>
                        <w:szCs w:val="28"/>
                      </w:rPr>
                      <w:instrText xml:space="preserve"> PAGE  \* MERGEFORMAT </w:instrText>
                    </w:r>
                    <w:r>
                      <w:rPr>
                        <w:rFonts w:asciiTheme="minorEastAsia" w:eastAsiaTheme="minorEastAsia" w:hAnsiTheme="minorEastAsia" w:cstheme="minorEastAsia" w:hint="eastAsia"/>
                        <w:color w:val="000000"/>
                        <w:sz w:val="28"/>
                        <w:szCs w:val="28"/>
                      </w:rPr>
                      <w:fldChar w:fldCharType="separate"/>
                    </w:r>
                    <w:r w:rsidR="00936E96">
                      <w:rPr>
                        <w:rFonts w:asciiTheme="minorEastAsia" w:eastAsiaTheme="minorEastAsia" w:hAnsiTheme="minorEastAsia" w:cstheme="minorEastAsia"/>
                        <w:noProof/>
                        <w:color w:val="000000"/>
                        <w:sz w:val="28"/>
                        <w:szCs w:val="28"/>
                      </w:rPr>
                      <w:t>1</w:t>
                    </w:r>
                    <w:r>
                      <w:rPr>
                        <w:rFonts w:asciiTheme="minorEastAsia" w:eastAsiaTheme="minorEastAsia" w:hAnsiTheme="minorEastAsia" w:cstheme="minorEastAsia" w:hint="eastAsia"/>
                        <w:color w:val="000000"/>
                        <w:sz w:val="28"/>
                        <w:szCs w:val="28"/>
                      </w:rPr>
                      <w:fldChar w:fldCharType="end"/>
                    </w:r>
                    <w:r>
                      <w:rPr>
                        <w:rFonts w:asciiTheme="minorEastAsia" w:eastAsiaTheme="minorEastAsia" w:hAnsiTheme="minorEastAsia" w:cstheme="minorEastAsia" w:hint="eastAsia"/>
                        <w:color w:val="000000"/>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E96" w:rsidRDefault="00936E96">
      <w:r>
        <w:separator/>
      </w:r>
    </w:p>
  </w:footnote>
  <w:footnote w:type="continuationSeparator" w:id="0">
    <w:p w:rsidR="00936E96" w:rsidRDefault="00936E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defaultTabStop w:val="420"/>
  <w:drawingGridHorizontalSpacing w:val="316"/>
  <w:drawingGridVerticalSpacing w:val="615"/>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394097"/>
    <w:rsid w:val="00050DD1"/>
    <w:rsid w:val="00231641"/>
    <w:rsid w:val="003322AF"/>
    <w:rsid w:val="005557DD"/>
    <w:rsid w:val="0082611D"/>
    <w:rsid w:val="00936E96"/>
    <w:rsid w:val="009F5BFE"/>
    <w:rsid w:val="00B534F7"/>
    <w:rsid w:val="00B672E5"/>
    <w:rsid w:val="00B85BBE"/>
    <w:rsid w:val="00E74180"/>
    <w:rsid w:val="00E86996"/>
    <w:rsid w:val="03394097"/>
    <w:rsid w:val="2697082A"/>
    <w:rsid w:val="2A366438"/>
    <w:rsid w:val="590B2E0F"/>
    <w:rsid w:val="5CFB15C7"/>
    <w:rsid w:val="6A5704FB"/>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lsdException w:name="HTML Top of Form" w:semiHidden="1" w:unhideWhenUsed="1"/>
    <w:lsdException w:name="HTML Bottom of Form" w:semiHidden="1" w:unhideWhenUsed="1"/>
    <w:lsdException w:name="Normal Table"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Placeholder Text" w:semiHidden="1" w:unhideWhenUsed="1"/>
    <w:lsdException w:name="No Spacing" w:semiHidden="1" w:unhideWhenUsed="1"/>
    <w:lsdException w:name="Revision" w:semiHidden="1" w:unhideWhenUsed="1"/>
    <w:lsdException w:name="List Paragraph" w:semiHidden="1" w:unhideWhenUsed="1"/>
    <w:lsdException w:name="Quote" w:semiHidden="1" w:unhideWhenUsed="1"/>
    <w:lsdException w:name="Intense Quote" w:semiHidden="1" w:unhideWhenUsed="1"/>
    <w:lsdException w:name="Bibliography" w:semiHidden="1" w:unhideWhenUsed="1"/>
    <w:lsdException w:name="TOC Heading" w:semiHidden="1" w:unhideWhenUsed="1"/>
  </w:latentStyles>
  <w:style w:type="paragraph" w:default="1" w:styleId="a">
    <w:name w:val="Normal"/>
    <w:qFormat/>
    <w:pPr>
      <w:widowControl w:val="0"/>
      <w:jc w:val="both"/>
    </w:pPr>
    <w:rPr>
      <w:rFonts w:ascii="Times New Roman"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pPr>
      <w:tabs>
        <w:tab w:val="center" w:pos="4153"/>
        <w:tab w:val="right" w:pos="8306"/>
      </w:tabs>
      <w:snapToGrid w:val="0"/>
      <w:jc w:val="left"/>
    </w:pPr>
    <w:rPr>
      <w:sz w:val="18"/>
      <w:szCs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qFormat/>
  </w:style>
  <w:style w:type="paragraph" w:styleId="a6">
    <w:name w:val="Balloon Text"/>
    <w:basedOn w:val="a"/>
    <w:link w:val="Char1"/>
    <w:rsid w:val="00B534F7"/>
    <w:rPr>
      <w:sz w:val="18"/>
      <w:szCs w:val="18"/>
    </w:rPr>
  </w:style>
  <w:style w:type="character" w:customStyle="1" w:styleId="Char">
    <w:name w:val="批注框文本 Char"/>
    <w:basedOn w:val="a0"/>
    <w:rsid w:val="00B534F7"/>
    <w:rPr>
      <w:rFonts w:ascii="Times New Roman" w:eastAsia="仿宋_GB2312" w:hAnsi="Times New Roman" w:cs="Times New Roman"/>
      <w:kern w:val="2"/>
      <w:sz w:val="18"/>
      <w:szCs w:val="18"/>
    </w:rPr>
  </w:style>
  <w:style w:type="character" w:customStyle="1" w:styleId="Char1">
    <w:name w:val="批注框文本 Char1"/>
    <w:basedOn w:val="a0"/>
    <w:link w:val="a6"/>
    <w:rsid w:val="00B534F7"/>
    <w:rPr>
      <w:rFonts w:ascii="Times New Roman" w:eastAsia="仿宋_GB2312"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lsdException w:name="HTML Top of Form" w:semiHidden="1" w:unhideWhenUsed="1"/>
    <w:lsdException w:name="HTML Bottom of Form" w:semiHidden="1" w:unhideWhenUsed="1"/>
    <w:lsdException w:name="Normal Table"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Placeholder Text" w:semiHidden="1" w:unhideWhenUsed="1"/>
    <w:lsdException w:name="No Spacing" w:semiHidden="1" w:unhideWhenUsed="1"/>
    <w:lsdException w:name="Revision" w:semiHidden="1" w:unhideWhenUsed="1"/>
    <w:lsdException w:name="List Paragraph" w:semiHidden="1" w:unhideWhenUsed="1"/>
    <w:lsdException w:name="Quote" w:semiHidden="1" w:unhideWhenUsed="1"/>
    <w:lsdException w:name="Intense Quote" w:semiHidden="1" w:unhideWhenUsed="1"/>
    <w:lsdException w:name="Bibliography" w:semiHidden="1" w:unhideWhenUsed="1"/>
    <w:lsdException w:name="TOC Heading" w:semiHidden="1" w:unhideWhenUsed="1"/>
  </w:latentStyles>
  <w:style w:type="paragraph" w:default="1" w:styleId="a">
    <w:name w:val="Normal"/>
    <w:qFormat/>
    <w:pPr>
      <w:widowControl w:val="0"/>
      <w:jc w:val="both"/>
    </w:pPr>
    <w:rPr>
      <w:rFonts w:ascii="Times New Roman"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pPr>
      <w:tabs>
        <w:tab w:val="center" w:pos="4153"/>
        <w:tab w:val="right" w:pos="8306"/>
      </w:tabs>
      <w:snapToGrid w:val="0"/>
      <w:jc w:val="left"/>
    </w:pPr>
    <w:rPr>
      <w:sz w:val="18"/>
      <w:szCs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qFormat/>
  </w:style>
  <w:style w:type="paragraph" w:styleId="a6">
    <w:name w:val="Balloon Text"/>
    <w:basedOn w:val="a"/>
    <w:link w:val="Char1"/>
    <w:rsid w:val="00B534F7"/>
    <w:rPr>
      <w:sz w:val="18"/>
      <w:szCs w:val="18"/>
    </w:rPr>
  </w:style>
  <w:style w:type="character" w:customStyle="1" w:styleId="Char">
    <w:name w:val="批注框文本 Char"/>
    <w:basedOn w:val="a0"/>
    <w:rsid w:val="00B534F7"/>
    <w:rPr>
      <w:rFonts w:ascii="Times New Roman" w:eastAsia="仿宋_GB2312" w:hAnsi="Times New Roman" w:cs="Times New Roman"/>
      <w:kern w:val="2"/>
      <w:sz w:val="18"/>
      <w:szCs w:val="18"/>
    </w:rPr>
  </w:style>
  <w:style w:type="character" w:customStyle="1" w:styleId="Char1">
    <w:name w:val="批注框文本 Char1"/>
    <w:basedOn w:val="a0"/>
    <w:link w:val="a6"/>
    <w:rsid w:val="00B534F7"/>
    <w:rPr>
      <w:rFonts w:ascii="Times New Roman" w:eastAsia="仿宋_GB2312"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Viet" typeface="Times New Roman"/>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MoolBoran"/>
        <a:font script="Syrc" typeface="Estrangelo Edessa"/>
        <a:font script="Thai" typeface="Angsana New"/>
        <a:font script="Gujr" typeface="Shruti"/>
        <a:font script="Uigh" typeface="Microsoft Uighur"/>
        <a:font script="Beng" typeface="Vrinda"/>
        <a:font script="Jpan" typeface="ＭＳ ゴシック"/>
        <a:font script="Thaa" typeface="MV Boli"/>
        <a:font script="Cher" typeface="Plantagenet Cherokee"/>
        <a:font script="Hebr" typeface="Times New Roman"/>
        <a:font script="Yiii" typeface="Microsoft Yi Baiti"/>
        <a:font script="Guru" typeface="Raavi"/>
        <a:font script="Hans" typeface="宋体"/>
        <a:font script="Ethi" typeface="Nyala"/>
        <a:font script="Taml" typeface="Latha"/>
        <a:font script="Knda" typeface="Tunga"/>
        <a:font script="Arab" typeface="Times New Roman"/>
        <a:font script="Hant" typeface="新細明體"/>
      </a:majorFont>
      <a:minorFont>
        <a:latin typeface="Calibri"/>
        <a:ea typeface=""/>
        <a:cs typeface=""/>
        <a:font script="Viet" typeface="Arial"/>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DaunPenh"/>
        <a:font script="Syrc" typeface="Estrangelo Edessa"/>
        <a:font script="Thai" typeface="Cordia New"/>
        <a:font script="Gujr" typeface="Shruti"/>
        <a:font script="Uigh" typeface="Microsoft Uighur"/>
        <a:font script="Beng" typeface="Vrinda"/>
        <a:font script="Jpan" typeface="ＭＳ 明朝"/>
        <a:font script="Thaa" typeface="MV Boli"/>
        <a:font script="Cher" typeface="Plantagenet Cherokee"/>
        <a:font script="Hebr" typeface="Arial"/>
        <a:font script="Yiii" typeface="Microsoft Yi Baiti"/>
        <a:font script="Guru" typeface="Raavi"/>
        <a:font script="Hans" typeface="宋体"/>
        <a:font script="Ethi" typeface="Nyala"/>
        <a:font script="Taml" typeface="Latha"/>
        <a:font script="Knda" typeface="Tunga"/>
        <a:font script="Arab" typeface="Arial"/>
        <a:font script="Hant" typeface="新細明體"/>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572</Words>
  <Characters>3265</Characters>
  <Application>Microsoft Office Word</Application>
  <DocSecurity>0</DocSecurity>
  <Lines>27</Lines>
  <Paragraphs>7</Paragraphs>
  <ScaleCrop>false</ScaleCrop>
  <Company>微软中国</Company>
  <LinksUpToDate>false</LinksUpToDate>
  <CharactersWithSpaces>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zhs22</dc:creator>
  <cp:lastModifiedBy>微软用户</cp:lastModifiedBy>
  <cp:revision>3</cp:revision>
  <cp:lastPrinted>2024-12-03T02:19:00Z</cp:lastPrinted>
  <dcterms:created xsi:type="dcterms:W3CDTF">2024-12-03T02:19:00Z</dcterms:created>
  <dcterms:modified xsi:type="dcterms:W3CDTF">2024-12-06T02:18:00Z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291EF466FD65424BA3E34C549E74004A_13</vt:lpwstr>
  </property>
</Properties>
</file>